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290B82" w14:paraId="337BE526"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00CF805B" w14:textId="77777777" w:rsidR="00290B82" w:rsidRPr="00290B82" w:rsidRDefault="00290B82" w:rsidP="00290B82">
            <w:pPr>
              <w:pStyle w:val="Title"/>
              <w:rPr>
                <w:rStyle w:val="normaltextrun"/>
                <w:lang w:val="en-CA"/>
              </w:rPr>
            </w:pPr>
            <w:r w:rsidRPr="00290B82">
              <w:rPr>
                <w:rStyle w:val="normaltextrun"/>
                <w:lang w:val="en-CA"/>
              </w:rPr>
              <w:t>Instructions for Using Remote Learning Projects</w:t>
            </w:r>
          </w:p>
        </w:tc>
      </w:tr>
      <w:tr w:rsidR="00290B82" w:rsidRPr="00290B82" w14:paraId="0F0EE1E1"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3312A9B9" w14:textId="77777777" w:rsidR="00290B82" w:rsidRPr="00290B82" w:rsidRDefault="00290B82" w:rsidP="00290B82">
            <w:pPr>
              <w:rPr>
                <w:rFonts w:ascii="Arial" w:hAnsi="Arial"/>
                <w:sz w:val="22"/>
                <w:szCs w:val="22"/>
                <w:lang w:val="en-CA"/>
              </w:rPr>
            </w:pPr>
            <w:r w:rsidRPr="00290B82">
              <w:rPr>
                <w:rFonts w:ascii="Arial" w:hAnsi="Arial"/>
                <w:sz w:val="22"/>
                <w:szCs w:val="22"/>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6E05F143" w14:textId="77777777" w:rsidR="00290B82" w:rsidRPr="00290B82" w:rsidRDefault="00290B82" w:rsidP="00290B82">
            <w:pPr>
              <w:pStyle w:val="Heading2"/>
              <w:outlineLvl w:val="1"/>
              <w:rPr>
                <w:rFonts w:ascii="Arial" w:hAnsi="Arial" w:cs="Arial"/>
                <w:szCs w:val="22"/>
              </w:rPr>
            </w:pPr>
            <w:r w:rsidRPr="00290B82">
              <w:rPr>
                <w:rFonts w:ascii="Arial" w:hAnsi="Arial" w:cs="Arial"/>
                <w:szCs w:val="22"/>
              </w:rPr>
              <w:t>Note</w:t>
            </w:r>
            <w:r w:rsidRPr="00290B82">
              <w:rPr>
                <w:rStyle w:val="normaltextrun"/>
                <w:rFonts w:ascii="Arial" w:hAnsi="Arial" w:cs="Arial"/>
                <w:szCs w:val="22"/>
              </w:rPr>
              <w:t>:</w:t>
            </w:r>
            <w:r w:rsidRPr="00290B82">
              <w:rPr>
                <w:rStyle w:val="eop"/>
                <w:rFonts w:ascii="Arial" w:hAnsi="Arial" w:cs="Arial"/>
                <w:szCs w:val="22"/>
              </w:rPr>
              <w:t> </w:t>
            </w:r>
          </w:p>
          <w:p w14:paraId="750591BB" w14:textId="77777777" w:rsidR="00290B82" w:rsidRPr="00290B82" w:rsidRDefault="00290B82" w:rsidP="00290B82">
            <w:pPr>
              <w:pStyle w:val="Numberlist"/>
              <w:numPr>
                <w:ilvl w:val="1"/>
                <w:numId w:val="3"/>
              </w:numPr>
              <w:ind w:left="360"/>
              <w:textAlignment w:val="baseline"/>
              <w:rPr>
                <w:rFonts w:ascii="Arial" w:hAnsi="Arial"/>
                <w:sz w:val="22"/>
                <w:szCs w:val="22"/>
                <w:lang w:val="en-CA"/>
              </w:rPr>
            </w:pPr>
            <w:r w:rsidRPr="00290B82">
              <w:rPr>
                <w:rFonts w:ascii="Arial" w:hAnsi="Arial"/>
                <w:sz w:val="22"/>
                <w:szCs w:val="22"/>
                <w:lang w:val="en-CA"/>
              </w:rPr>
              <w:t>The teacher either sends a link to the appropriate project or sends the document itself.</w:t>
            </w:r>
          </w:p>
          <w:p w14:paraId="71B4BB3A" w14:textId="77777777" w:rsidR="00290B82" w:rsidRPr="00290B82" w:rsidRDefault="00290B82" w:rsidP="00290B82">
            <w:pPr>
              <w:pStyle w:val="Numberlist"/>
              <w:numPr>
                <w:ilvl w:val="1"/>
                <w:numId w:val="3"/>
              </w:numPr>
              <w:ind w:left="360"/>
              <w:textAlignment w:val="baseline"/>
              <w:rPr>
                <w:rFonts w:ascii="Arial" w:hAnsi="Arial"/>
                <w:sz w:val="22"/>
                <w:szCs w:val="22"/>
                <w:lang w:val="en-CA"/>
              </w:rPr>
            </w:pPr>
            <w:r w:rsidRPr="00290B82">
              <w:rPr>
                <w:rFonts w:ascii="Arial" w:hAnsi="Arial"/>
                <w:sz w:val="22"/>
                <w:szCs w:val="22"/>
                <w:lang w:val="en-CA"/>
              </w:rPr>
              <w:t>The teacher ensures that parents/caregivers receive any required school supplies (bin with pencils, markers, paper, etc.). </w:t>
            </w:r>
          </w:p>
          <w:p w14:paraId="3D7F897F" w14:textId="77777777" w:rsidR="00290B82" w:rsidRPr="00290B82" w:rsidRDefault="00290B82" w:rsidP="00290B82">
            <w:pPr>
              <w:pStyle w:val="Numberlist"/>
              <w:numPr>
                <w:ilvl w:val="1"/>
                <w:numId w:val="3"/>
              </w:numPr>
              <w:ind w:left="360"/>
              <w:textAlignment w:val="baseline"/>
              <w:rPr>
                <w:rFonts w:ascii="Arial" w:hAnsi="Arial"/>
                <w:sz w:val="22"/>
                <w:szCs w:val="22"/>
                <w:lang w:val="en-CA"/>
              </w:rPr>
            </w:pPr>
            <w:r w:rsidRPr="00290B82">
              <w:rPr>
                <w:rFonts w:ascii="Arial" w:hAnsi="Arial"/>
                <w:sz w:val="22"/>
                <w:szCs w:val="22"/>
                <w:lang w:val="en-CA"/>
              </w:rPr>
              <w:t>The teacher reassures parents/caregivers that communication will be maintained between home and school.</w:t>
            </w:r>
          </w:p>
          <w:p w14:paraId="60CA967D" w14:textId="77777777" w:rsidR="00290B82" w:rsidRPr="00290B82" w:rsidRDefault="00290B82" w:rsidP="00290B82">
            <w:pPr>
              <w:pStyle w:val="Numberlist"/>
              <w:numPr>
                <w:ilvl w:val="1"/>
                <w:numId w:val="3"/>
              </w:numPr>
              <w:ind w:left="360"/>
              <w:textAlignment w:val="baseline"/>
              <w:rPr>
                <w:rFonts w:ascii="Arial" w:hAnsi="Arial"/>
                <w:sz w:val="22"/>
                <w:szCs w:val="22"/>
                <w:lang w:val="en-CA"/>
              </w:rPr>
            </w:pPr>
            <w:r w:rsidRPr="00290B82">
              <w:rPr>
                <w:rFonts w:ascii="Arial" w:hAnsi="Arial"/>
                <w:sz w:val="22"/>
                <w:szCs w:val="22"/>
                <w:lang w:val="en-CA"/>
              </w:rPr>
              <w:t>The parents/caregivers may access additio</w:t>
            </w:r>
            <w:r w:rsidR="005A2E9E">
              <w:rPr>
                <w:rFonts w:ascii="Arial" w:hAnsi="Arial"/>
                <w:sz w:val="22"/>
                <w:szCs w:val="22"/>
                <w:lang w:val="en-CA"/>
              </w:rPr>
              <w:t>nal resources</w:t>
            </w:r>
            <w:r w:rsidRPr="00290B82">
              <w:rPr>
                <w:rFonts w:ascii="Arial" w:hAnsi="Arial"/>
                <w:sz w:val="22"/>
                <w:szCs w:val="22"/>
                <w:lang w:val="en-CA"/>
              </w:rPr>
              <w:t xml:space="preserve"> at:</w:t>
            </w:r>
          </w:p>
          <w:p w14:paraId="56FC32F1" w14:textId="77777777" w:rsidR="00290B82" w:rsidRPr="00290B82"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290B82">
              <w:rPr>
                <w:rFonts w:ascii="Arial" w:hAnsi="Arial"/>
                <w:sz w:val="22"/>
                <w:szCs w:val="22"/>
                <w:lang w:val="en-CA"/>
              </w:rPr>
              <w:t>My Learning at Home (</w:t>
            </w:r>
            <w:hyperlink r:id="rId10" w:history="1">
              <w:r w:rsidRPr="00290B82">
                <w:rPr>
                  <w:rStyle w:val="Hyperlink"/>
                  <w:rFonts w:ascii="Arial" w:hAnsi="Arial"/>
                  <w:sz w:val="22"/>
                  <w:szCs w:val="22"/>
                  <w:lang w:val="en-CA"/>
                </w:rPr>
                <w:t>www.edu.gov.mb.ca/k12/mylearning</w:t>
              </w:r>
            </w:hyperlink>
            <w:r w:rsidRPr="00290B82">
              <w:rPr>
                <w:rFonts w:ascii="Arial" w:hAnsi="Arial"/>
                <w:sz w:val="22"/>
                <w:szCs w:val="22"/>
                <w:lang w:val="en-CA"/>
              </w:rPr>
              <w:t>)</w:t>
            </w:r>
          </w:p>
          <w:p w14:paraId="243B3938" w14:textId="77777777" w:rsidR="00290B82" w:rsidRPr="00290B82"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290B82">
              <w:rPr>
                <w:rFonts w:ascii="Arial" w:hAnsi="Arial"/>
                <w:sz w:val="22"/>
                <w:szCs w:val="22"/>
                <w:lang w:val="en-CA"/>
              </w:rPr>
              <w:t>My Child in School (</w:t>
            </w:r>
            <w:hyperlink r:id="rId11" w:history="1">
              <w:r w:rsidRPr="00290B82">
                <w:rPr>
                  <w:rStyle w:val="Hyperlink"/>
                  <w:rFonts w:ascii="Arial" w:hAnsi="Arial"/>
                  <w:sz w:val="22"/>
                  <w:szCs w:val="22"/>
                  <w:lang w:val="en-CA"/>
                </w:rPr>
                <w:t>www.edu.gov.mb.ca/k12/mychild/index.html</w:t>
              </w:r>
            </w:hyperlink>
            <w:r w:rsidRPr="00290B82">
              <w:rPr>
                <w:rFonts w:ascii="Arial" w:hAnsi="Arial"/>
                <w:sz w:val="22"/>
                <w:szCs w:val="22"/>
                <w:lang w:val="en-CA"/>
              </w:rPr>
              <w:t>)</w:t>
            </w:r>
          </w:p>
        </w:tc>
      </w:tr>
    </w:tbl>
    <w:p w14:paraId="48FC219F" w14:textId="77777777" w:rsidR="00290B82" w:rsidRPr="00290B82"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14:paraId="795554AD" w14:textId="77777777" w:rsidTr="0A7F9CAD">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0BA2A309" w14:textId="77777777" w:rsidR="00290B82" w:rsidRPr="008F731B" w:rsidRDefault="00290B82" w:rsidP="00290B82">
            <w:pPr>
              <w:pStyle w:val="Heading1"/>
              <w:outlineLvl w:val="0"/>
            </w:pPr>
            <w:r w:rsidRPr="008F731B">
              <w:t xml:space="preserve">PROJECT OVERVIEW  </w:t>
            </w:r>
          </w:p>
        </w:tc>
      </w:tr>
      <w:tr w:rsidR="00290B82" w14:paraId="05909429" w14:textId="77777777" w:rsidTr="0A7F9CAD">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99E6AD4" w14:textId="77777777" w:rsidR="00290B82" w:rsidRPr="00124394" w:rsidRDefault="00290B82" w:rsidP="00290B82">
            <w:pPr>
              <w:pStyle w:val="tablecolumnheader"/>
              <w:rPr>
                <w:rFonts w:ascii="Arial" w:hAnsi="Arial" w:cs="Arial"/>
                <w:sz w:val="22"/>
                <w:szCs w:val="22"/>
              </w:rPr>
            </w:pPr>
            <w:r>
              <w:rPr>
                <w:rFonts w:ascii="Arial" w:hAnsi="Arial" w:cs="Arial"/>
                <w:sz w:val="22"/>
                <w:szCs w:val="22"/>
              </w:rPr>
              <w:t>Grade</w:t>
            </w:r>
            <w:r w:rsidRPr="00124394">
              <w:rPr>
                <w:rFonts w:ascii="Arial" w:hAnsi="Arial" w:cs="Arial"/>
                <w:sz w:val="22"/>
                <w:szCs w:val="22"/>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2D753C21" w14:textId="540FC2D8" w:rsidR="00290B82" w:rsidRPr="00124394" w:rsidRDefault="00F12F52" w:rsidP="00290B82">
            <w:pPr>
              <w:rPr>
                <w:rFonts w:ascii="Arial" w:hAnsi="Arial"/>
                <w:sz w:val="22"/>
                <w:szCs w:val="22"/>
              </w:rPr>
            </w:pPr>
            <w:r>
              <w:rPr>
                <w:rFonts w:ascii="Arial" w:hAnsi="Arial"/>
                <w:sz w:val="22"/>
                <w:szCs w:val="22"/>
              </w:rPr>
              <w:t>2</w:t>
            </w:r>
          </w:p>
        </w:tc>
      </w:tr>
      <w:tr w:rsidR="00290B82" w14:paraId="5ABE78CE" w14:textId="77777777" w:rsidTr="0A7F9CAD">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16909807" w14:textId="77777777" w:rsidR="00290B82" w:rsidRPr="00124394" w:rsidRDefault="00290B82" w:rsidP="00290B82">
            <w:pPr>
              <w:pStyle w:val="tablecolumnheader"/>
              <w:rPr>
                <w:rFonts w:ascii="Arial" w:hAnsi="Arial" w:cs="Arial"/>
                <w:sz w:val="22"/>
                <w:szCs w:val="22"/>
              </w:rPr>
            </w:pPr>
            <w:r>
              <w:rPr>
                <w:rFonts w:ascii="Arial" w:hAnsi="Arial" w:cs="Arial"/>
                <w:sz w:val="22"/>
                <w:szCs w:val="22"/>
              </w:rPr>
              <w:t>Main Subject</w:t>
            </w:r>
            <w:r w:rsidRPr="00124394">
              <w:rPr>
                <w:rFonts w:ascii="Arial" w:hAnsi="Arial" w:cs="Arial"/>
                <w:sz w:val="22"/>
                <w:szCs w:val="22"/>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42501AF" w14:textId="2957581D" w:rsidR="00290B82" w:rsidRPr="00124394" w:rsidRDefault="00F12F52" w:rsidP="00290B82">
            <w:pPr>
              <w:rPr>
                <w:rFonts w:ascii="Arial" w:hAnsi="Arial"/>
                <w:sz w:val="22"/>
                <w:szCs w:val="22"/>
              </w:rPr>
            </w:pPr>
            <w:r>
              <w:rPr>
                <w:rFonts w:ascii="Arial" w:hAnsi="Arial"/>
                <w:sz w:val="22"/>
                <w:szCs w:val="22"/>
              </w:rPr>
              <w:t>Science</w:t>
            </w:r>
          </w:p>
        </w:tc>
      </w:tr>
      <w:tr w:rsidR="00290B82" w14:paraId="74795461" w14:textId="77777777" w:rsidTr="0A7F9CAD">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82D55B2" w14:textId="77777777" w:rsidR="00290B82" w:rsidRPr="00124394" w:rsidRDefault="00D95178" w:rsidP="00290B82">
            <w:pPr>
              <w:pStyle w:val="tablecolumnheader"/>
              <w:rPr>
                <w:rFonts w:ascii="Arial" w:hAnsi="Arial" w:cs="Arial"/>
                <w:sz w:val="22"/>
                <w:szCs w:val="22"/>
              </w:rPr>
            </w:pPr>
            <w:r>
              <w:rPr>
                <w:rFonts w:ascii="Arial" w:hAnsi="Arial" w:cs="Arial"/>
                <w:sz w:val="22"/>
                <w:szCs w:val="22"/>
              </w:rPr>
              <w:t>Big Idea</w:t>
            </w:r>
            <w:r w:rsidR="00290B82" w:rsidRPr="00124394">
              <w:rPr>
                <w:rFonts w:ascii="Arial" w:hAnsi="Arial" w:cs="Arial"/>
                <w:sz w:val="22"/>
                <w:szCs w:val="22"/>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5E3D65DA" w14:textId="5619B6AF" w:rsidR="00290B82" w:rsidRPr="00124394" w:rsidRDefault="00F12F52" w:rsidP="00290B82">
            <w:pPr>
              <w:rPr>
                <w:rFonts w:ascii="Arial" w:hAnsi="Arial"/>
                <w:sz w:val="22"/>
                <w:szCs w:val="22"/>
              </w:rPr>
            </w:pPr>
            <w:r>
              <w:rPr>
                <w:rFonts w:ascii="Arial" w:hAnsi="Arial"/>
                <w:sz w:val="22"/>
                <w:szCs w:val="22"/>
              </w:rPr>
              <w:t>Water Conservation</w:t>
            </w:r>
          </w:p>
        </w:tc>
      </w:tr>
      <w:tr w:rsidR="00290B82" w14:paraId="7BEB13D7" w14:textId="77777777" w:rsidTr="0A7F9CAD">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6DA6F490" w14:textId="77777777" w:rsidR="00290B82" w:rsidRPr="00124394" w:rsidRDefault="00290B82" w:rsidP="00290B82">
            <w:pPr>
              <w:pStyle w:val="tablecolumnheader"/>
              <w:rPr>
                <w:rFonts w:ascii="Arial" w:hAnsi="Arial" w:cs="Arial"/>
                <w:sz w:val="22"/>
                <w:szCs w:val="22"/>
              </w:rPr>
            </w:pPr>
            <w:r>
              <w:rPr>
                <w:rFonts w:ascii="Arial" w:hAnsi="Arial" w:cs="Arial"/>
                <w:sz w:val="22"/>
                <w:szCs w:val="22"/>
              </w:rPr>
              <w:t>Titl</w:t>
            </w:r>
            <w:r w:rsidRPr="00124394">
              <w:rPr>
                <w:rFonts w:ascii="Arial" w:hAnsi="Arial" w:cs="Arial"/>
                <w:sz w:val="22"/>
                <w:szCs w:val="22"/>
              </w:rPr>
              <w:t>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390124BC" w14:textId="4C4C547F" w:rsidR="00290B82" w:rsidRPr="00124394" w:rsidRDefault="00F12F52" w:rsidP="00290B82">
            <w:pPr>
              <w:rPr>
                <w:rFonts w:ascii="Arial" w:hAnsi="Arial"/>
                <w:sz w:val="22"/>
                <w:szCs w:val="22"/>
              </w:rPr>
            </w:pPr>
            <w:r>
              <w:rPr>
                <w:rFonts w:ascii="Arial" w:hAnsi="Arial"/>
                <w:sz w:val="22"/>
                <w:szCs w:val="22"/>
              </w:rPr>
              <w:t>WE ARE WATER PROTECTORS</w:t>
            </w:r>
          </w:p>
        </w:tc>
      </w:tr>
      <w:tr w:rsidR="00D95178" w14:paraId="080484FF" w14:textId="77777777" w:rsidTr="0A7F9CAD">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04650D41" w14:textId="77777777" w:rsidR="00D95178" w:rsidRDefault="00D95178" w:rsidP="00290B82">
            <w:pPr>
              <w:pStyle w:val="tablecolumnheader"/>
              <w:rPr>
                <w:rFonts w:ascii="Arial" w:hAnsi="Arial" w:cs="Arial"/>
                <w:sz w:val="22"/>
                <w:szCs w:val="22"/>
              </w:rPr>
            </w:pPr>
            <w:r>
              <w:rPr>
                <w:rFonts w:ascii="Arial" w:hAnsi="Arial" w:cs="Arial"/>
                <w:sz w:val="22"/>
                <w:szCs w:val="22"/>
              </w:rPr>
              <w:t>Cluster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33BA2AB1" w14:textId="406CC955" w:rsidR="00D95178" w:rsidRPr="0076515E" w:rsidRDefault="00F12F52" w:rsidP="0A7F9CAD">
            <w:pPr>
              <w:rPr>
                <w:rFonts w:ascii="Arial" w:hAnsi="Arial"/>
                <w:sz w:val="22"/>
                <w:szCs w:val="22"/>
                <w:lang w:val="en-CA"/>
              </w:rPr>
            </w:pPr>
            <w:r w:rsidRPr="0076515E">
              <w:rPr>
                <w:rFonts w:ascii="Arial" w:hAnsi="Arial"/>
                <w:sz w:val="22"/>
                <w:szCs w:val="22"/>
                <w:lang w:val="en-CA"/>
              </w:rPr>
              <w:t>Air and Water in the Environment</w:t>
            </w:r>
          </w:p>
        </w:tc>
      </w:tr>
      <w:tr w:rsidR="00290B82" w14:paraId="6DA6A76D" w14:textId="77777777" w:rsidTr="0A7F9CAD">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306EE30F" w14:textId="77777777" w:rsidR="00290B82" w:rsidRPr="00124394" w:rsidRDefault="00290B82" w:rsidP="00290B82">
            <w:pPr>
              <w:pStyle w:val="tablecolumnheader"/>
              <w:rPr>
                <w:rFonts w:ascii="Arial" w:hAnsi="Arial" w:cs="Arial"/>
                <w:sz w:val="22"/>
                <w:szCs w:val="22"/>
              </w:rPr>
            </w:pPr>
            <w:r>
              <w:rPr>
                <w:rFonts w:ascii="Arial" w:hAnsi="Arial" w:cs="Arial"/>
                <w:sz w:val="22"/>
                <w:szCs w:val="22"/>
              </w:rPr>
              <w:t>Duration</w:t>
            </w:r>
            <w:r w:rsidRPr="00124394">
              <w:rPr>
                <w:rFonts w:ascii="Arial" w:hAnsi="Arial" w:cs="Arial"/>
                <w:sz w:val="22"/>
                <w:szCs w:val="22"/>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290987AC" w14:textId="15D6C7B8" w:rsidR="00290B82" w:rsidRPr="00124394" w:rsidRDefault="00F12F52" w:rsidP="00290B82">
            <w:pPr>
              <w:rPr>
                <w:rFonts w:ascii="Arial" w:hAnsi="Arial"/>
                <w:sz w:val="22"/>
                <w:szCs w:val="22"/>
              </w:rPr>
            </w:pPr>
            <w:r>
              <w:rPr>
                <w:rFonts w:ascii="Arial" w:hAnsi="Arial"/>
                <w:sz w:val="22"/>
                <w:szCs w:val="22"/>
              </w:rPr>
              <w:t>2 weeks</w:t>
            </w:r>
          </w:p>
        </w:tc>
      </w:tr>
      <w:tr w:rsidR="00290B82" w14:paraId="1E35E16C" w14:textId="77777777" w:rsidTr="0A7F9CAD">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2D71E78D" w14:textId="77777777" w:rsidR="00290B82" w:rsidRPr="00124394" w:rsidRDefault="00290B82" w:rsidP="00290B82">
            <w:pPr>
              <w:pStyle w:val="tablecolumnheader"/>
              <w:rPr>
                <w:rFonts w:ascii="Arial" w:hAnsi="Arial" w:cs="Arial"/>
                <w:sz w:val="22"/>
                <w:szCs w:val="22"/>
              </w:rPr>
            </w:pPr>
            <w:r>
              <w:rPr>
                <w:rFonts w:ascii="Arial" w:hAnsi="Arial" w:cs="Arial"/>
                <w:sz w:val="22"/>
                <w:szCs w:val="22"/>
              </w:rPr>
              <w:t>Materials</w:t>
            </w:r>
            <w:r w:rsidRPr="00124394">
              <w:rPr>
                <w:rFonts w:ascii="Arial" w:hAnsi="Arial" w:cs="Arial"/>
                <w:sz w:val="22"/>
                <w:szCs w:val="22"/>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5CCD5E2" w14:textId="57A3A075" w:rsidR="00290B82" w:rsidRPr="0076515E" w:rsidRDefault="00F12F52" w:rsidP="00290B82">
            <w:pPr>
              <w:rPr>
                <w:rFonts w:ascii="Arial" w:hAnsi="Arial"/>
                <w:sz w:val="22"/>
                <w:szCs w:val="22"/>
                <w:lang w:val="en-CA"/>
              </w:rPr>
            </w:pPr>
            <w:r w:rsidRPr="0076515E">
              <w:rPr>
                <w:rFonts w:ascii="Arial" w:hAnsi="Arial"/>
                <w:sz w:val="22"/>
                <w:szCs w:val="22"/>
                <w:lang w:val="en-CA"/>
              </w:rPr>
              <w:t>Drawing supplies (pencil, paper, crayons or markers), 1L container, stopwatch or clock with second hand, craft tools (e.g. glue, scissors, tape, hot glue gun)</w:t>
            </w:r>
          </w:p>
        </w:tc>
      </w:tr>
      <w:tr w:rsidR="00290B82" w14:paraId="7F76DA0E" w14:textId="77777777" w:rsidTr="0A7F9CAD">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1415A70E" w14:textId="77777777" w:rsidR="00290B82" w:rsidRPr="00124394" w:rsidRDefault="00290B82" w:rsidP="00290B82">
            <w:pPr>
              <w:pStyle w:val="tablecolumnheader"/>
              <w:rPr>
                <w:rFonts w:ascii="Arial" w:hAnsi="Arial" w:cs="Arial"/>
                <w:sz w:val="22"/>
                <w:szCs w:val="22"/>
              </w:rPr>
            </w:pPr>
            <w:r>
              <w:rPr>
                <w:rFonts w:ascii="Arial" w:hAnsi="Arial" w:cs="Arial"/>
                <w:sz w:val="22"/>
                <w:szCs w:val="22"/>
              </w:rPr>
              <w:t>Short description</w:t>
            </w:r>
            <w:r w:rsidRPr="00124394">
              <w:rPr>
                <w:rFonts w:ascii="Arial" w:hAnsi="Arial" w:cs="Arial"/>
                <w:sz w:val="22"/>
                <w:szCs w:val="22"/>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68E1E" w14:textId="01F1EBBE" w:rsidR="00290B82" w:rsidRPr="00D95178" w:rsidRDefault="00180A84" w:rsidP="0076515E">
            <w:pPr>
              <w:rPr>
                <w:rFonts w:ascii="Arial" w:hAnsi="Arial"/>
                <w:sz w:val="22"/>
                <w:szCs w:val="22"/>
                <w:lang w:val="en-CA"/>
              </w:rPr>
            </w:pPr>
            <w:r>
              <w:rPr>
                <w:rFonts w:ascii="Arial" w:hAnsi="Arial"/>
                <w:sz w:val="22"/>
                <w:szCs w:val="22"/>
                <w:lang w:val="en-CA"/>
              </w:rPr>
              <w:t xml:space="preserve">This learning experience is about water conservation, the impacts of our </w:t>
            </w:r>
            <w:r w:rsidR="00082491">
              <w:rPr>
                <w:rFonts w:ascii="Arial" w:hAnsi="Arial"/>
                <w:sz w:val="22"/>
                <w:szCs w:val="22"/>
                <w:lang w:val="en-CA"/>
              </w:rPr>
              <w:t>usage</w:t>
            </w:r>
            <w:r>
              <w:rPr>
                <w:rFonts w:ascii="Arial" w:hAnsi="Arial"/>
                <w:sz w:val="22"/>
                <w:szCs w:val="22"/>
                <w:lang w:val="en-CA"/>
              </w:rPr>
              <w:t xml:space="preserve"> of water as well as the effect of humans on the quality of water. This experience can be completed asynchronously but would benefit from some synchronous instruction and opportunities for students to share their learning and thinking.</w:t>
            </w:r>
            <w:r w:rsidR="00082491">
              <w:rPr>
                <w:rFonts w:ascii="Arial" w:hAnsi="Arial"/>
                <w:sz w:val="22"/>
                <w:szCs w:val="22"/>
                <w:lang w:val="en-CA"/>
              </w:rPr>
              <w:t xml:space="preserve"> Cross-curricular connections include</w:t>
            </w:r>
            <w:r w:rsidR="0076515E">
              <w:rPr>
                <w:rFonts w:ascii="Arial" w:hAnsi="Arial"/>
                <w:sz w:val="22"/>
                <w:szCs w:val="22"/>
                <w:lang w:val="en-CA"/>
              </w:rPr>
              <w:t xml:space="preserve"> </w:t>
            </w:r>
            <w:r w:rsidR="00082491">
              <w:rPr>
                <w:rFonts w:ascii="Arial" w:hAnsi="Arial"/>
                <w:sz w:val="22"/>
                <w:szCs w:val="22"/>
                <w:lang w:val="en-CA"/>
              </w:rPr>
              <w:t>collecting and organizing data, measuring volume, using texts to learn about the environment, and language to express ideas.</w:t>
            </w:r>
          </w:p>
        </w:tc>
      </w:tr>
    </w:tbl>
    <w:p w14:paraId="0D983E08" w14:textId="77777777" w:rsidR="00290B82" w:rsidRPr="00D95178" w:rsidRDefault="00290B82" w:rsidP="00290B82">
      <w:pPr>
        <w:pStyle w:val="Heading1"/>
        <w:rPr>
          <w:rFonts w:ascii="Arial" w:hAnsi="Arial" w:cs="Arial"/>
        </w:rPr>
      </w:pPr>
    </w:p>
    <w:tbl>
      <w:tblPr>
        <w:tblStyle w:val="TableGrid"/>
        <w:tblW w:w="5000" w:type="pct"/>
        <w:tblInd w:w="0" w:type="dxa"/>
        <w:tblLook w:val="04A0" w:firstRow="1" w:lastRow="0" w:firstColumn="1" w:lastColumn="0" w:noHBand="0" w:noVBand="1"/>
      </w:tblPr>
      <w:tblGrid>
        <w:gridCol w:w="10790"/>
      </w:tblGrid>
      <w:tr w:rsidR="00290B82" w14:paraId="5189D512" w14:textId="77777777" w:rsidTr="00290B82">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24905E99" w14:textId="77777777" w:rsidR="00290B82" w:rsidRDefault="00290B82" w:rsidP="00290B82">
            <w:pPr>
              <w:pStyle w:val="Heading1"/>
              <w:outlineLvl w:val="0"/>
              <w:rPr>
                <w:rFonts w:asciiTheme="majorHAnsi" w:hAnsiTheme="majorHAnsi" w:cstheme="majorBidi"/>
                <w:color w:val="2E74B5" w:themeColor="accent1" w:themeShade="BF"/>
                <w:sz w:val="36"/>
              </w:rPr>
            </w:pPr>
            <w:r>
              <w:t>LeaRNING OUTCOMES</w:t>
            </w:r>
          </w:p>
        </w:tc>
      </w:tr>
      <w:tr w:rsidR="00290B82" w:rsidRPr="00290B82" w14:paraId="3B1CA19E" w14:textId="77777777" w:rsidTr="00290B82">
        <w:trPr>
          <w:trHeight w:val="710"/>
        </w:trPr>
        <w:tc>
          <w:tcPr>
            <w:tcW w:w="5000" w:type="pct"/>
            <w:tcBorders>
              <w:top w:val="single" w:sz="4" w:space="0" w:color="auto"/>
              <w:left w:val="single" w:sz="4" w:space="0" w:color="auto"/>
              <w:bottom w:val="single" w:sz="4" w:space="0" w:color="auto"/>
              <w:right w:val="single" w:sz="4" w:space="0" w:color="auto"/>
            </w:tcBorders>
            <w:hideMark/>
          </w:tcPr>
          <w:p w14:paraId="2FBFE3F0" w14:textId="77777777" w:rsidR="00290B82" w:rsidRPr="00290B82" w:rsidRDefault="00290B82" w:rsidP="00290B82">
            <w:pPr>
              <w:rPr>
                <w:rFonts w:ascii="Arial" w:hAnsi="Arial"/>
                <w:sz w:val="22"/>
                <w:szCs w:val="22"/>
              </w:rPr>
            </w:pPr>
            <w:r w:rsidRPr="00290B82">
              <w:rPr>
                <w:rFonts w:ascii="Arial" w:hAnsi="Arial"/>
                <w:sz w:val="22"/>
                <w:szCs w:val="22"/>
              </w:rPr>
              <w:t xml:space="preserve">Science: </w:t>
            </w:r>
            <w:hyperlink r:id="rId12" w:history="1">
              <w:r w:rsidRPr="00290B82">
                <w:rPr>
                  <w:rStyle w:val="Hyperlink"/>
                  <w:rFonts w:ascii="Arial" w:hAnsi="Arial"/>
                  <w:sz w:val="22"/>
                  <w:szCs w:val="22"/>
                </w:rPr>
                <w:t>www.edu.gov.mb.ca/k12/cur/science/scicurr.html</w:t>
              </w:r>
            </w:hyperlink>
          </w:p>
          <w:p w14:paraId="3F7D6CD0" w14:textId="0AF69AFD" w:rsidR="00290B82" w:rsidRDefault="00F12F52" w:rsidP="00290B82">
            <w:pPr>
              <w:rPr>
                <w:rFonts w:ascii="Arial" w:hAnsi="Arial"/>
                <w:sz w:val="22"/>
                <w:szCs w:val="22"/>
                <w:lang w:val="en-CA"/>
              </w:rPr>
            </w:pPr>
            <w:r>
              <w:rPr>
                <w:rFonts w:ascii="Arial" w:hAnsi="Arial"/>
                <w:sz w:val="22"/>
                <w:szCs w:val="22"/>
                <w:lang w:val="en-CA"/>
              </w:rPr>
              <w:t>2-4-01, 2-4-09, 2-4-10, 2-4-11, 2-4-12, 2-4-13, 2-4-14</w:t>
            </w:r>
          </w:p>
          <w:p w14:paraId="54EAC375" w14:textId="77777777" w:rsidR="00290B82" w:rsidRPr="00290B82" w:rsidRDefault="00290B82" w:rsidP="00721CAF">
            <w:pPr>
              <w:spacing w:before="200"/>
              <w:rPr>
                <w:rFonts w:ascii="Arial" w:hAnsi="Arial"/>
                <w:sz w:val="22"/>
                <w:szCs w:val="22"/>
                <w:lang w:val="en-CA"/>
              </w:rPr>
            </w:pPr>
            <w:r w:rsidRPr="00290B82">
              <w:rPr>
                <w:rFonts w:ascii="Arial" w:hAnsi="Arial"/>
                <w:sz w:val="22"/>
                <w:szCs w:val="22"/>
                <w:lang w:val="en-CA"/>
              </w:rPr>
              <w:t xml:space="preserve">Mathematics: </w:t>
            </w:r>
            <w:hyperlink r:id="rId13" w:history="1">
              <w:r w:rsidRPr="00290B82">
                <w:rPr>
                  <w:rStyle w:val="Hyperlink"/>
                  <w:rFonts w:ascii="Arial" w:hAnsi="Arial"/>
                  <w:sz w:val="22"/>
                  <w:szCs w:val="22"/>
                  <w:lang w:val="en-CA"/>
                </w:rPr>
                <w:t>www.edu.gov.mb.ca/k12/cur/essentials/docs/glance_kto9_math.pdf</w:t>
              </w:r>
            </w:hyperlink>
          </w:p>
          <w:p w14:paraId="766F0ECE" w14:textId="24567F25" w:rsidR="00290B82" w:rsidRDefault="000127C0" w:rsidP="00290B82">
            <w:pPr>
              <w:rPr>
                <w:rFonts w:ascii="Arial" w:hAnsi="Arial"/>
                <w:sz w:val="22"/>
                <w:szCs w:val="22"/>
              </w:rPr>
            </w:pPr>
            <w:r>
              <w:rPr>
                <w:rFonts w:ascii="Arial" w:hAnsi="Arial"/>
                <w:sz w:val="22"/>
                <w:szCs w:val="22"/>
              </w:rPr>
              <w:t>2.SP.1, 2.SP.2</w:t>
            </w:r>
          </w:p>
          <w:p w14:paraId="1D97F14B" w14:textId="77777777" w:rsidR="00290B82" w:rsidRPr="00290B82" w:rsidRDefault="00290B82" w:rsidP="00721CAF">
            <w:pPr>
              <w:spacing w:before="200"/>
              <w:rPr>
                <w:rFonts w:ascii="Arial" w:hAnsi="Arial"/>
                <w:sz w:val="22"/>
                <w:szCs w:val="22"/>
              </w:rPr>
            </w:pPr>
            <w:r w:rsidRPr="00290B82">
              <w:rPr>
                <w:rFonts w:ascii="Arial" w:hAnsi="Arial"/>
                <w:sz w:val="22"/>
                <w:szCs w:val="22"/>
              </w:rPr>
              <w:t xml:space="preserve">ELA: </w:t>
            </w:r>
            <w:hyperlink r:id="rId14" w:history="1">
              <w:r w:rsidRPr="00290B82">
                <w:rPr>
                  <w:rStyle w:val="Hyperlink"/>
                  <w:rFonts w:ascii="Arial" w:hAnsi="Arial"/>
                  <w:sz w:val="22"/>
                  <w:szCs w:val="22"/>
                </w:rPr>
                <w:t>www.edu.gov.mb.ca/k12/cur/ela/index.html</w:t>
              </w:r>
            </w:hyperlink>
          </w:p>
          <w:p w14:paraId="070E2C1C" w14:textId="13077690" w:rsidR="000127C0" w:rsidRPr="0076515E" w:rsidRDefault="000127C0" w:rsidP="00290B82">
            <w:pPr>
              <w:rPr>
                <w:rFonts w:ascii="Arial" w:hAnsi="Arial"/>
                <w:sz w:val="22"/>
                <w:szCs w:val="22"/>
                <w:lang w:val="en-CA"/>
              </w:rPr>
            </w:pPr>
            <w:r w:rsidRPr="0076515E">
              <w:rPr>
                <w:rFonts w:ascii="Arial" w:hAnsi="Arial"/>
                <w:sz w:val="22"/>
                <w:szCs w:val="22"/>
                <w:lang w:val="en-CA"/>
              </w:rPr>
              <w:t>Language as Sense Making</w:t>
            </w:r>
            <w:r w:rsidR="00721CAF">
              <w:rPr>
                <w:rFonts w:ascii="Arial" w:hAnsi="Arial"/>
                <w:sz w:val="22"/>
                <w:szCs w:val="22"/>
                <w:lang w:val="en-CA"/>
              </w:rPr>
              <w:t xml:space="preserve">, </w:t>
            </w:r>
            <w:r w:rsidRPr="0076515E">
              <w:rPr>
                <w:rFonts w:ascii="Arial" w:hAnsi="Arial"/>
                <w:sz w:val="22"/>
                <w:szCs w:val="22"/>
                <w:lang w:val="en-CA"/>
              </w:rPr>
              <w:t>Language as Exploration and Design</w:t>
            </w:r>
            <w:r w:rsidR="00721CAF">
              <w:rPr>
                <w:rFonts w:ascii="Arial" w:hAnsi="Arial"/>
                <w:sz w:val="22"/>
                <w:szCs w:val="22"/>
                <w:lang w:val="en-CA"/>
              </w:rPr>
              <w:t xml:space="preserve">, </w:t>
            </w:r>
            <w:r w:rsidRPr="0076515E">
              <w:rPr>
                <w:rFonts w:ascii="Arial" w:hAnsi="Arial"/>
                <w:sz w:val="22"/>
                <w:szCs w:val="22"/>
                <w:lang w:val="en-CA"/>
              </w:rPr>
              <w:t>Language as Power and Agency</w:t>
            </w:r>
          </w:p>
          <w:p w14:paraId="5A31948C" w14:textId="3DAE4935" w:rsidR="00290B82" w:rsidRPr="00AF442A" w:rsidRDefault="000127C0" w:rsidP="00721CAF">
            <w:pPr>
              <w:rPr>
                <w:rFonts w:ascii="Arial" w:hAnsi="Arial"/>
                <w:sz w:val="22"/>
                <w:szCs w:val="22"/>
                <w:lang w:val="en-CA"/>
              </w:rPr>
            </w:pPr>
            <w:r w:rsidRPr="0076515E">
              <w:rPr>
                <w:rFonts w:ascii="Arial" w:hAnsi="Arial"/>
                <w:sz w:val="22"/>
                <w:szCs w:val="22"/>
                <w:lang w:val="en-CA"/>
              </w:rPr>
              <w:t xml:space="preserve">Lens: </w:t>
            </w:r>
            <w:r w:rsidR="00AF442A">
              <w:rPr>
                <w:rFonts w:ascii="Arial" w:hAnsi="Arial"/>
                <w:sz w:val="22"/>
                <w:szCs w:val="22"/>
                <w:lang w:val="en-CA"/>
              </w:rPr>
              <w:t>Environmental and Technological</w:t>
            </w:r>
          </w:p>
        </w:tc>
      </w:tr>
    </w:tbl>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290B82" w14:paraId="0B4CD169" w14:textId="77777777" w:rsidTr="00290B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5470ED4F" w14:textId="77777777" w:rsidR="00290B82" w:rsidRPr="00290B82" w:rsidRDefault="00290B82" w:rsidP="00866022">
            <w:pPr>
              <w:pStyle w:val="Heading1"/>
              <w:ind w:left="60"/>
              <w:jc w:val="left"/>
              <w:outlineLvl w:val="0"/>
              <w:rPr>
                <w:rFonts w:ascii="Arial" w:hAnsi="Arial" w:cs="Arial"/>
                <w:i w:val="0"/>
              </w:rPr>
            </w:pPr>
            <w:r w:rsidRPr="00290B82">
              <w:rPr>
                <w:rFonts w:ascii="Arial" w:hAnsi="Arial" w:cs="Arial"/>
                <w:i w:val="0"/>
              </w:rPr>
              <w:lastRenderedPageBreak/>
              <w:t>Assessment</w:t>
            </w:r>
          </w:p>
        </w:tc>
      </w:tr>
      <w:tr w:rsidR="00290B82" w:rsidRPr="00290B82" w14:paraId="6F3152F0" w14:textId="77777777" w:rsidTr="00290B8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1D0A573A" w14:textId="77777777" w:rsidR="00290B82" w:rsidRPr="00290B82" w:rsidRDefault="00290B82" w:rsidP="00866022">
            <w:pPr>
              <w:pStyle w:val="Tableheaders"/>
              <w:rPr>
                <w:rFonts w:ascii="Arial" w:hAnsi="Arial" w:cs="Arial"/>
                <w:i w:val="0"/>
              </w:rPr>
            </w:pPr>
            <w:r w:rsidRPr="00290B82">
              <w:rPr>
                <w:rFonts w:ascii="Arial" w:hAnsi="Arial" w:cs="Arial"/>
                <w:i w:val="0"/>
              </w:rPr>
              <w:t>LANGUAGE ARTS</w:t>
            </w:r>
          </w:p>
        </w:tc>
        <w:tc>
          <w:tcPr>
            <w:tcW w:w="1033" w:type="pct"/>
            <w:gridSpan w:val="3"/>
            <w:shd w:val="clear" w:color="auto" w:fill="F7CAAC" w:themeFill="accent2" w:themeFillTint="66"/>
            <w:tcMar>
              <w:left w:w="29" w:type="dxa"/>
              <w:right w:w="29" w:type="dxa"/>
            </w:tcMar>
          </w:tcPr>
          <w:p w14:paraId="30C11ABF" w14:textId="77777777" w:rsidR="00290B82" w:rsidRPr="00290B82" w:rsidRDefault="00290B82" w:rsidP="00866022">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rPr>
            </w:pPr>
            <w:r w:rsidRPr="00290B82">
              <w:rPr>
                <w:rFonts w:ascii="Arial" w:hAnsi="Arial" w:cs="Arial"/>
              </w:rPr>
              <w:t>MATHEMATICS</w:t>
            </w:r>
          </w:p>
        </w:tc>
        <w:tc>
          <w:tcPr>
            <w:tcW w:w="1155" w:type="pct"/>
            <w:gridSpan w:val="3"/>
            <w:shd w:val="clear" w:color="auto" w:fill="C5E0B3" w:themeFill="accent6" w:themeFillTint="66"/>
            <w:tcMar>
              <w:left w:w="29" w:type="dxa"/>
              <w:right w:w="29" w:type="dxa"/>
            </w:tcMar>
          </w:tcPr>
          <w:p w14:paraId="7B2BE095" w14:textId="77777777" w:rsidR="00290B82" w:rsidRPr="00290B82" w:rsidRDefault="00290B82" w:rsidP="00866022">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rPr>
            </w:pPr>
            <w:r w:rsidRPr="00290B82">
              <w:rPr>
                <w:rFonts w:ascii="Arial" w:hAnsi="Arial" w:cs="Arial"/>
              </w:rPr>
              <w:t>SCIENCE</w:t>
            </w:r>
          </w:p>
        </w:tc>
        <w:tc>
          <w:tcPr>
            <w:tcW w:w="1337" w:type="pct"/>
            <w:gridSpan w:val="3"/>
            <w:shd w:val="clear" w:color="auto" w:fill="FFE599" w:themeFill="accent4" w:themeFillTint="66"/>
          </w:tcPr>
          <w:p w14:paraId="5D53B41B" w14:textId="77777777" w:rsidR="00290B82" w:rsidRPr="00290B82" w:rsidRDefault="00290B82" w:rsidP="00866022">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rPr>
            </w:pPr>
            <w:r w:rsidRPr="00290B82">
              <w:rPr>
                <w:rFonts w:ascii="Arial" w:hAnsi="Arial" w:cs="Arial"/>
              </w:rPr>
              <w:t>SOCIAL STUDIES</w:t>
            </w:r>
          </w:p>
        </w:tc>
      </w:tr>
      <w:tr w:rsidR="00290B82" w:rsidRPr="00290B82" w14:paraId="563EC63C" w14:textId="77777777" w:rsidTr="00290B82">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5247A6F0" w14:textId="77777777" w:rsidR="00290B82" w:rsidRPr="00290B82" w:rsidRDefault="00290B82" w:rsidP="00866022">
            <w:pPr>
              <w:pStyle w:val="tabletext"/>
              <w:rPr>
                <w:rFonts w:ascii="Arial" w:hAnsi="Arial" w:cs="Arial"/>
                <w:sz w:val="11"/>
              </w:rPr>
            </w:pPr>
            <w:r w:rsidRPr="00290B82">
              <w:rPr>
                <w:rStyle w:val="normaltextrun"/>
                <w:rFonts w:ascii="Arial" w:eastAsiaTheme="majorEastAsia" w:hAnsi="Arial" w:cs="Arial"/>
                <w:i w:val="0"/>
                <w:iCs w:val="0"/>
                <w:sz w:val="11"/>
              </w:rPr>
              <w:t>COMP.</w:t>
            </w:r>
            <w:r w:rsidRPr="00290B82">
              <w:rPr>
                <w:rStyle w:val="scxw241208930"/>
                <w:rFonts w:ascii="Arial" w:hAnsi="Arial" w:cs="Arial"/>
                <w:sz w:val="11"/>
              </w:rPr>
              <w:t> </w:t>
            </w:r>
            <w:r w:rsidRPr="00290B82">
              <w:rPr>
                <w:rFonts w:ascii="Arial" w:hAnsi="Arial" w:cs="Arial"/>
                <w:sz w:val="11"/>
              </w:rPr>
              <w:br/>
            </w:r>
            <w:r w:rsidRPr="00290B82">
              <w:rPr>
                <w:rStyle w:val="normaltextrun"/>
                <w:rFonts w:ascii="Arial" w:eastAsiaTheme="majorEastAsia" w:hAnsi="Arial" w:cs="Arial"/>
                <w:i w:val="0"/>
                <w:iCs w:val="0"/>
                <w:sz w:val="11"/>
              </w:rPr>
              <w:t>Listening &amp; </w:t>
            </w:r>
            <w:r w:rsidRPr="00290B82">
              <w:rPr>
                <w:rFonts w:ascii="Arial" w:hAnsi="Arial" w:cs="Arial"/>
                <w:sz w:val="11"/>
              </w:rPr>
              <w:br/>
            </w:r>
            <w:r w:rsidRPr="00290B82">
              <w:rPr>
                <w:rStyle w:val="normaltextrun"/>
                <w:rFonts w:ascii="Arial" w:eastAsiaTheme="majorEastAsia" w:hAnsi="Arial" w:cs="Arial"/>
                <w:i w:val="0"/>
                <w:iCs w:val="0"/>
                <w:sz w:val="11"/>
              </w:rPr>
              <w:t>Viewing</w:t>
            </w:r>
          </w:p>
        </w:tc>
        <w:tc>
          <w:tcPr>
            <w:tcW w:w="273" w:type="pct"/>
            <w:shd w:val="clear" w:color="auto" w:fill="D9E2F3" w:themeFill="accent5" w:themeFillTint="33"/>
            <w:tcMar>
              <w:left w:w="29" w:type="dxa"/>
              <w:right w:w="29" w:type="dxa"/>
            </w:tcMar>
            <w:vAlign w:val="center"/>
          </w:tcPr>
          <w:p w14:paraId="21DC38CE"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COMP.</w:t>
            </w:r>
            <w:r w:rsidRPr="00290B82">
              <w:rPr>
                <w:rStyle w:val="eop"/>
                <w:rFonts w:ascii="Arial" w:hAnsi="Arial" w:cs="Arial"/>
                <w:sz w:val="11"/>
              </w:rPr>
              <w:t> </w:t>
            </w:r>
            <w:r w:rsidRPr="00290B82">
              <w:rPr>
                <w:rStyle w:val="eop"/>
                <w:rFonts w:ascii="Arial" w:hAnsi="Arial" w:cs="Arial"/>
                <w:sz w:val="11"/>
              </w:rPr>
              <w:br/>
            </w:r>
            <w:r w:rsidRPr="00290B82">
              <w:rPr>
                <w:rStyle w:val="normaltextrun"/>
                <w:rFonts w:ascii="Arial" w:eastAsiaTheme="majorEastAsia" w:hAnsi="Arial" w:cs="Arial"/>
                <w:sz w:val="11"/>
              </w:rPr>
              <w:t>Reading</w:t>
            </w:r>
          </w:p>
        </w:tc>
        <w:tc>
          <w:tcPr>
            <w:tcW w:w="294" w:type="pct"/>
            <w:shd w:val="clear" w:color="auto" w:fill="D9E2F3" w:themeFill="accent5" w:themeFillTint="33"/>
            <w:tcMar>
              <w:left w:w="29" w:type="dxa"/>
              <w:right w:w="29" w:type="dxa"/>
            </w:tcMar>
            <w:vAlign w:val="center"/>
          </w:tcPr>
          <w:p w14:paraId="187BF4BB"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COMM.</w:t>
            </w:r>
            <w:r w:rsidRPr="00290B82">
              <w:rPr>
                <w:rStyle w:val="normaltextrun"/>
                <w:rFonts w:ascii="Arial" w:eastAsiaTheme="majorEastAsia" w:hAnsi="Arial" w:cs="Arial"/>
                <w:sz w:val="11"/>
              </w:rPr>
              <w:br/>
              <w:t>Speaking &amp; Represent.</w:t>
            </w:r>
          </w:p>
        </w:tc>
        <w:tc>
          <w:tcPr>
            <w:tcW w:w="308" w:type="pct"/>
            <w:shd w:val="clear" w:color="auto" w:fill="D9E2F3" w:themeFill="accent5" w:themeFillTint="33"/>
            <w:tcMar>
              <w:left w:w="29" w:type="dxa"/>
              <w:right w:w="29" w:type="dxa"/>
            </w:tcMar>
            <w:vAlign w:val="center"/>
          </w:tcPr>
          <w:p w14:paraId="66685EC2"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COMM.</w:t>
            </w:r>
            <w:r w:rsidRPr="00290B82">
              <w:rPr>
                <w:rStyle w:val="normaltextrun"/>
                <w:rFonts w:ascii="Arial" w:eastAsiaTheme="majorEastAsia" w:hAnsi="Arial" w:cs="Arial"/>
                <w:sz w:val="11"/>
              </w:rPr>
              <w:br/>
              <w:t>Writing</w:t>
            </w:r>
          </w:p>
        </w:tc>
        <w:tc>
          <w:tcPr>
            <w:tcW w:w="280" w:type="pct"/>
            <w:shd w:val="clear" w:color="auto" w:fill="D9E2F3" w:themeFill="accent5" w:themeFillTint="33"/>
            <w:tcMar>
              <w:left w:w="29" w:type="dxa"/>
              <w:right w:w="29" w:type="dxa"/>
            </w:tcMar>
            <w:vAlign w:val="center"/>
          </w:tcPr>
          <w:p w14:paraId="4D08147D"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sz w:val="11"/>
              </w:rPr>
            </w:pPr>
            <w:r w:rsidRPr="00290B82">
              <w:rPr>
                <w:rStyle w:val="normaltextrun"/>
                <w:rFonts w:ascii="Arial" w:eastAsiaTheme="majorEastAsia" w:hAnsi="Arial" w:cs="Arial"/>
                <w:sz w:val="11"/>
              </w:rPr>
              <w:t>Critical Thinking</w:t>
            </w:r>
          </w:p>
        </w:tc>
        <w:tc>
          <w:tcPr>
            <w:tcW w:w="387" w:type="pct"/>
            <w:shd w:val="clear" w:color="auto" w:fill="FBE4D5" w:themeFill="accent2" w:themeFillTint="33"/>
            <w:tcMar>
              <w:left w:w="29" w:type="dxa"/>
              <w:right w:w="29" w:type="dxa"/>
            </w:tcMar>
            <w:vAlign w:val="center"/>
          </w:tcPr>
          <w:p w14:paraId="4A06DB59"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Knowledge </w:t>
            </w:r>
            <w:r w:rsidRPr="00290B82">
              <w:rPr>
                <w:rFonts w:ascii="Arial" w:hAnsi="Arial" w:cs="Arial"/>
                <w:sz w:val="11"/>
              </w:rPr>
              <w:br/>
            </w:r>
            <w:r w:rsidRPr="00290B82">
              <w:rPr>
                <w:rStyle w:val="normaltextrun"/>
                <w:rFonts w:ascii="Arial" w:eastAsiaTheme="majorEastAsia" w:hAnsi="Arial" w:cs="Arial"/>
                <w:sz w:val="11"/>
              </w:rPr>
              <w:t>and </w:t>
            </w:r>
            <w:r w:rsidRPr="00290B82">
              <w:rPr>
                <w:rFonts w:ascii="Arial" w:hAnsi="Arial" w:cs="Arial"/>
                <w:sz w:val="11"/>
              </w:rPr>
              <w:br/>
            </w:r>
            <w:r w:rsidRPr="00290B82">
              <w:rPr>
                <w:rStyle w:val="normaltextrun"/>
                <w:rFonts w:ascii="Arial" w:eastAsiaTheme="majorEastAsia" w:hAnsi="Arial" w:cs="Arial"/>
                <w:sz w:val="11"/>
              </w:rPr>
              <w:t>Understanding</w:t>
            </w:r>
          </w:p>
        </w:tc>
        <w:tc>
          <w:tcPr>
            <w:tcW w:w="330" w:type="pct"/>
            <w:shd w:val="clear" w:color="auto" w:fill="FBE4D5" w:themeFill="accent2" w:themeFillTint="33"/>
            <w:tcMar>
              <w:left w:w="29" w:type="dxa"/>
              <w:right w:w="29" w:type="dxa"/>
            </w:tcMar>
            <w:vAlign w:val="center"/>
          </w:tcPr>
          <w:p w14:paraId="0419BA4E"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Mental Math &amp; </w:t>
            </w:r>
            <w:r w:rsidRPr="00290B82">
              <w:rPr>
                <w:rStyle w:val="normaltextrun"/>
                <w:rFonts w:ascii="Arial" w:eastAsiaTheme="majorEastAsia" w:hAnsi="Arial" w:cs="Arial"/>
                <w:sz w:val="11"/>
              </w:rPr>
              <w:br/>
              <w:t>Estimation</w:t>
            </w:r>
          </w:p>
        </w:tc>
        <w:tc>
          <w:tcPr>
            <w:tcW w:w="316" w:type="pct"/>
            <w:shd w:val="clear" w:color="auto" w:fill="FBE4D5" w:themeFill="accent2" w:themeFillTint="33"/>
            <w:tcMar>
              <w:left w:w="29" w:type="dxa"/>
              <w:right w:w="29" w:type="dxa"/>
            </w:tcMar>
            <w:vAlign w:val="center"/>
          </w:tcPr>
          <w:p w14:paraId="6A0CF50F"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Problem Solving</w:t>
            </w:r>
          </w:p>
        </w:tc>
        <w:tc>
          <w:tcPr>
            <w:tcW w:w="409" w:type="pct"/>
            <w:shd w:val="clear" w:color="auto" w:fill="E2EFD9" w:themeFill="accent6" w:themeFillTint="33"/>
            <w:tcMar>
              <w:left w:w="29" w:type="dxa"/>
              <w:right w:w="29" w:type="dxa"/>
            </w:tcMar>
            <w:vAlign w:val="center"/>
          </w:tcPr>
          <w:p w14:paraId="0E223F88"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color w:val="000000" w:themeColor="text1"/>
                <w:sz w:val="11"/>
              </w:rPr>
              <w:t>Knowledge </w:t>
            </w:r>
            <w:r w:rsidRPr="00290B82">
              <w:rPr>
                <w:rFonts w:ascii="Arial" w:hAnsi="Arial" w:cs="Arial"/>
                <w:sz w:val="11"/>
              </w:rPr>
              <w:br/>
            </w:r>
            <w:r w:rsidRPr="00290B82">
              <w:rPr>
                <w:rStyle w:val="normaltextrun"/>
                <w:rFonts w:ascii="Arial" w:eastAsiaTheme="majorEastAsia" w:hAnsi="Arial" w:cs="Arial"/>
                <w:color w:val="000000" w:themeColor="text1"/>
                <w:sz w:val="11"/>
              </w:rPr>
              <w:t>and</w:t>
            </w:r>
            <w:r w:rsidRPr="00290B82">
              <w:rPr>
                <w:rFonts w:ascii="Arial" w:hAnsi="Arial" w:cs="Arial"/>
                <w:sz w:val="11"/>
              </w:rPr>
              <w:br/>
            </w:r>
            <w:r w:rsidRPr="00290B82">
              <w:rPr>
                <w:rStyle w:val="normaltextrun"/>
                <w:rFonts w:ascii="Arial" w:eastAsiaTheme="majorEastAsia" w:hAnsi="Arial" w:cs="Arial"/>
                <w:color w:val="000000" w:themeColor="text1"/>
                <w:sz w:val="11"/>
              </w:rPr>
              <w:t>Understanding</w:t>
            </w:r>
          </w:p>
        </w:tc>
        <w:tc>
          <w:tcPr>
            <w:tcW w:w="301" w:type="pct"/>
            <w:shd w:val="clear" w:color="auto" w:fill="E2EFD9" w:themeFill="accent6" w:themeFillTint="33"/>
            <w:tcMar>
              <w:left w:w="29" w:type="dxa"/>
              <w:right w:w="29" w:type="dxa"/>
            </w:tcMar>
            <w:vAlign w:val="center"/>
          </w:tcPr>
          <w:p w14:paraId="52EBFA47"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color w:val="000000" w:themeColor="text1"/>
                <w:sz w:val="11"/>
              </w:rPr>
              <w:t>Scientific Inquiry Process</w:t>
            </w:r>
          </w:p>
        </w:tc>
        <w:tc>
          <w:tcPr>
            <w:tcW w:w="445" w:type="pct"/>
            <w:shd w:val="clear" w:color="auto" w:fill="E2EFD9" w:themeFill="accent6" w:themeFillTint="33"/>
            <w:tcMar>
              <w:left w:w="29" w:type="dxa"/>
              <w:right w:w="29" w:type="dxa"/>
            </w:tcMar>
            <w:vAlign w:val="center"/>
          </w:tcPr>
          <w:p w14:paraId="41ED66A3"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color w:val="000000" w:themeColor="text1"/>
                <w:sz w:val="11"/>
                <w:lang w:val="en-US"/>
              </w:rPr>
              <w:t>Design Process &amp;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Problem Solving</w:t>
            </w:r>
          </w:p>
        </w:tc>
        <w:tc>
          <w:tcPr>
            <w:tcW w:w="466" w:type="pct"/>
            <w:shd w:val="clear" w:color="auto" w:fill="FFF2CC" w:themeFill="accent4" w:themeFillTint="33"/>
            <w:vAlign w:val="center"/>
          </w:tcPr>
          <w:p w14:paraId="4B8743D2"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US"/>
              </w:rPr>
            </w:pPr>
            <w:r w:rsidRPr="00290B82">
              <w:rPr>
                <w:rStyle w:val="normaltextrun"/>
                <w:rFonts w:ascii="Arial" w:eastAsiaTheme="majorEastAsia" w:hAnsi="Arial" w:cs="Arial"/>
                <w:color w:val="000000" w:themeColor="text1"/>
                <w:sz w:val="11"/>
                <w:lang w:val="en-US"/>
              </w:rPr>
              <w:t xml:space="preserve">Knowledge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and Understanding</w:t>
            </w:r>
          </w:p>
        </w:tc>
        <w:tc>
          <w:tcPr>
            <w:tcW w:w="473" w:type="pct"/>
            <w:shd w:val="clear" w:color="auto" w:fill="FFF2CC" w:themeFill="accent4" w:themeFillTint="33"/>
            <w:vAlign w:val="center"/>
          </w:tcPr>
          <w:p w14:paraId="1F41A981"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US"/>
              </w:rPr>
            </w:pPr>
            <w:r w:rsidRPr="00290B82">
              <w:rPr>
                <w:rStyle w:val="normaltextrun"/>
                <w:rFonts w:ascii="Arial" w:eastAsiaTheme="majorEastAsia" w:hAnsi="Arial" w:cs="Arial"/>
                <w:color w:val="000000" w:themeColor="text1"/>
                <w:sz w:val="11"/>
                <w:lang w:val="en-US"/>
              </w:rPr>
              <w:t xml:space="preserve">Research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and Communication</w:t>
            </w:r>
          </w:p>
        </w:tc>
        <w:tc>
          <w:tcPr>
            <w:tcW w:w="398" w:type="pct"/>
            <w:shd w:val="clear" w:color="auto" w:fill="FFF2CC" w:themeFill="accent4" w:themeFillTint="33"/>
            <w:vAlign w:val="center"/>
          </w:tcPr>
          <w:p w14:paraId="35108804" w14:textId="77777777" w:rsidR="00290B82" w:rsidRPr="00290B82" w:rsidRDefault="00290B82" w:rsidP="00866022">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US"/>
              </w:rPr>
            </w:pPr>
            <w:r w:rsidRPr="00290B82">
              <w:rPr>
                <w:rStyle w:val="normaltextrun"/>
                <w:rFonts w:ascii="Arial" w:eastAsiaTheme="majorEastAsia" w:hAnsi="Arial" w:cs="Arial"/>
                <w:color w:val="000000" w:themeColor="text1"/>
                <w:sz w:val="11"/>
                <w:lang w:val="en-US"/>
              </w:rPr>
              <w:t xml:space="preserve">Critical Thinking and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Citizenship</w:t>
            </w:r>
          </w:p>
        </w:tc>
      </w:tr>
      <w:tr w:rsidR="00290B82" w:rsidRPr="00290B82" w14:paraId="0806F4BD" w14:textId="77777777" w:rsidTr="00290B8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4147E242" w14:textId="6D1FEB45" w:rsidR="00290B82" w:rsidRPr="00290B82" w:rsidRDefault="00721CAF" w:rsidP="00721CAF">
            <w:pPr>
              <w:pStyle w:val="tabletext"/>
              <w:rPr>
                <w:rStyle w:val="normaltextrun"/>
                <w:rFonts w:ascii="Arial" w:eastAsiaTheme="majorEastAsia" w:hAnsi="Arial" w:cs="Arial"/>
                <w:i w:val="0"/>
                <w:sz w:val="20"/>
                <w:szCs w:val="20"/>
              </w:rPr>
            </w:pPr>
            <w:r>
              <w:rPr>
                <w:rStyle w:val="normaltextrun"/>
                <w:rFonts w:ascii="Arial" w:eastAsiaTheme="majorEastAsia" w:hAnsi="Arial" w:cs="Arial"/>
                <w:i w:val="0"/>
                <w:sz w:val="20"/>
                <w:szCs w:val="20"/>
              </w:rPr>
              <w:t>x</w:t>
            </w:r>
          </w:p>
        </w:tc>
        <w:tc>
          <w:tcPr>
            <w:tcW w:w="273" w:type="pct"/>
            <w:shd w:val="clear" w:color="auto" w:fill="B4C6E7" w:themeFill="accent5" w:themeFillTint="66"/>
            <w:tcMar>
              <w:left w:w="29" w:type="dxa"/>
              <w:right w:w="29" w:type="dxa"/>
            </w:tcMar>
            <w:vAlign w:val="center"/>
          </w:tcPr>
          <w:p w14:paraId="7DBFDE7B" w14:textId="77777777" w:rsidR="00290B82" w:rsidRPr="00290B82" w:rsidRDefault="00290B82"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294" w:type="pct"/>
            <w:shd w:val="clear" w:color="auto" w:fill="B4C6E7" w:themeFill="accent5" w:themeFillTint="66"/>
            <w:tcMar>
              <w:left w:w="29" w:type="dxa"/>
              <w:right w:w="29" w:type="dxa"/>
            </w:tcMar>
            <w:vAlign w:val="center"/>
          </w:tcPr>
          <w:p w14:paraId="44C71316" w14:textId="77777777" w:rsidR="00290B82" w:rsidRPr="00290B82" w:rsidRDefault="00290B82"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308" w:type="pct"/>
            <w:shd w:val="clear" w:color="auto" w:fill="B4C6E7" w:themeFill="accent5" w:themeFillTint="66"/>
            <w:tcMar>
              <w:left w:w="29" w:type="dxa"/>
              <w:right w:w="29" w:type="dxa"/>
            </w:tcMar>
            <w:vAlign w:val="center"/>
          </w:tcPr>
          <w:p w14:paraId="24341D51" w14:textId="20BCDEE1" w:rsidR="00290B82" w:rsidRPr="00290B82" w:rsidRDefault="00721CAF"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280" w:type="pct"/>
            <w:shd w:val="clear" w:color="auto" w:fill="B4C6E7" w:themeFill="accent5" w:themeFillTint="66"/>
            <w:tcMar>
              <w:left w:w="29" w:type="dxa"/>
              <w:right w:w="29" w:type="dxa"/>
            </w:tcMar>
            <w:vAlign w:val="center"/>
          </w:tcPr>
          <w:p w14:paraId="7E557C98" w14:textId="77777777" w:rsidR="00290B82" w:rsidRPr="00290B82" w:rsidRDefault="00290B82"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387" w:type="pct"/>
            <w:shd w:val="clear" w:color="auto" w:fill="F7CAAC" w:themeFill="accent2" w:themeFillTint="66"/>
            <w:tcMar>
              <w:left w:w="29" w:type="dxa"/>
              <w:right w:w="29" w:type="dxa"/>
            </w:tcMar>
            <w:vAlign w:val="center"/>
          </w:tcPr>
          <w:p w14:paraId="3099E10F" w14:textId="7764E88E" w:rsidR="00290B82" w:rsidRPr="00290B82" w:rsidRDefault="00721CAF"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330" w:type="pct"/>
            <w:shd w:val="clear" w:color="auto" w:fill="F7CAAC" w:themeFill="accent2" w:themeFillTint="66"/>
            <w:tcMar>
              <w:left w:w="29" w:type="dxa"/>
              <w:right w:w="29" w:type="dxa"/>
            </w:tcMar>
            <w:vAlign w:val="center"/>
          </w:tcPr>
          <w:p w14:paraId="1A5BD072" w14:textId="77777777" w:rsidR="00290B82" w:rsidRPr="00290B82" w:rsidRDefault="00290B82"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316" w:type="pct"/>
            <w:shd w:val="clear" w:color="auto" w:fill="F7CAAC" w:themeFill="accent2" w:themeFillTint="66"/>
            <w:tcMar>
              <w:left w:w="29" w:type="dxa"/>
              <w:right w:w="29" w:type="dxa"/>
            </w:tcMar>
            <w:vAlign w:val="center"/>
          </w:tcPr>
          <w:p w14:paraId="4F5870A4" w14:textId="7E0DA600" w:rsidR="00290B82" w:rsidRPr="00290B82" w:rsidRDefault="00721CAF"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409" w:type="pct"/>
            <w:shd w:val="clear" w:color="auto" w:fill="C5E0B3" w:themeFill="accent6" w:themeFillTint="66"/>
            <w:tcMar>
              <w:left w:w="29" w:type="dxa"/>
              <w:right w:w="29" w:type="dxa"/>
            </w:tcMar>
            <w:vAlign w:val="center"/>
          </w:tcPr>
          <w:p w14:paraId="0EE62B82" w14:textId="58C8C990" w:rsidR="00290B82" w:rsidRPr="00290B82" w:rsidRDefault="00721CAF"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301" w:type="pct"/>
            <w:shd w:val="clear" w:color="auto" w:fill="C5E0B3" w:themeFill="accent6" w:themeFillTint="66"/>
            <w:tcMar>
              <w:left w:w="29" w:type="dxa"/>
              <w:right w:w="29" w:type="dxa"/>
            </w:tcMar>
            <w:vAlign w:val="center"/>
          </w:tcPr>
          <w:p w14:paraId="2F1FCB3B" w14:textId="77777777" w:rsidR="00290B82" w:rsidRPr="00290B82" w:rsidRDefault="00290B82"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445" w:type="pct"/>
            <w:shd w:val="clear" w:color="auto" w:fill="C5E0B3" w:themeFill="accent6" w:themeFillTint="66"/>
            <w:tcMar>
              <w:left w:w="29" w:type="dxa"/>
              <w:right w:w="29" w:type="dxa"/>
            </w:tcMar>
            <w:vAlign w:val="center"/>
          </w:tcPr>
          <w:p w14:paraId="71C46854" w14:textId="77777777" w:rsidR="00290B82" w:rsidRPr="00290B82" w:rsidRDefault="00290B82" w:rsidP="00721CA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466" w:type="pct"/>
            <w:shd w:val="clear" w:color="auto" w:fill="FFE599" w:themeFill="accent4" w:themeFillTint="66"/>
            <w:vAlign w:val="center"/>
          </w:tcPr>
          <w:p w14:paraId="16E34CD0" w14:textId="77777777" w:rsidR="00290B82" w:rsidRPr="00290B82" w:rsidRDefault="00290B82" w:rsidP="00866022">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473" w:type="pct"/>
            <w:shd w:val="clear" w:color="auto" w:fill="FFE599" w:themeFill="accent4" w:themeFillTint="66"/>
            <w:vAlign w:val="center"/>
          </w:tcPr>
          <w:p w14:paraId="2906896D" w14:textId="77777777" w:rsidR="00290B82" w:rsidRPr="00290B82" w:rsidRDefault="00290B82" w:rsidP="00866022">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398" w:type="pct"/>
            <w:shd w:val="clear" w:color="auto" w:fill="FFE599" w:themeFill="accent4" w:themeFillTint="66"/>
            <w:vAlign w:val="center"/>
          </w:tcPr>
          <w:p w14:paraId="7AD2E779" w14:textId="77777777" w:rsidR="00290B82" w:rsidRPr="00290B82" w:rsidRDefault="00290B82" w:rsidP="00866022">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r>
    </w:tbl>
    <w:p w14:paraId="0DE799CE" w14:textId="1C78B69C" w:rsidR="00290B82" w:rsidRDefault="00290B82" w:rsidP="00290B82">
      <w:pPr>
        <w:pStyle w:val="Heading1"/>
        <w:rPr>
          <w:lang w:val="fr-CA"/>
        </w:rPr>
      </w:pPr>
    </w:p>
    <w:tbl>
      <w:tblPr>
        <w:tblStyle w:val="TableGrid"/>
        <w:tblW w:w="10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gridCol w:w="6568"/>
        <w:gridCol w:w="721"/>
        <w:gridCol w:w="64"/>
      </w:tblGrid>
      <w:tr w:rsidR="00721CAF" w14:paraId="767C8468" w14:textId="77777777" w:rsidTr="00721CAF">
        <w:trPr>
          <w:gridAfter w:val="2"/>
          <w:wAfter w:w="890" w:type="dxa"/>
          <w:trHeight w:val="241"/>
        </w:trPr>
        <w:tc>
          <w:tcPr>
            <w:tcW w:w="3330" w:type="dxa"/>
          </w:tcPr>
          <w:p w14:paraId="199D5BB0" w14:textId="77777777" w:rsidR="00721CAF" w:rsidRDefault="00721CAF" w:rsidP="00E97DB0">
            <w:pPr>
              <w:spacing w:before="0" w:after="0"/>
              <w:ind w:left="-101"/>
            </w:pPr>
            <w:r w:rsidRPr="00A6358B">
              <w:t xml:space="preserve">Original concept created by: </w:t>
            </w:r>
          </w:p>
        </w:tc>
        <w:tc>
          <w:tcPr>
            <w:tcW w:w="6669" w:type="dxa"/>
            <w:tcBorders>
              <w:bottom w:val="single" w:sz="4" w:space="0" w:color="auto"/>
            </w:tcBorders>
          </w:tcPr>
          <w:p w14:paraId="44D33A9D" w14:textId="4988C909" w:rsidR="00721CAF" w:rsidRDefault="00721CAF" w:rsidP="00E97DB0">
            <w:pPr>
              <w:spacing w:before="0" w:after="0"/>
            </w:pPr>
            <w:r>
              <w:t>Denise Smith</w:t>
            </w:r>
          </w:p>
        </w:tc>
      </w:tr>
      <w:tr w:rsidR="00290B82" w14:paraId="007BCD32" w14:textId="77777777" w:rsidTr="00721CAF">
        <w:trPr>
          <w:trHeight w:val="70"/>
        </w:trPr>
        <w:tc>
          <w:tcPr>
            <w:tcW w:w="10889" w:type="dxa"/>
            <w:gridSpan w:val="4"/>
          </w:tcPr>
          <w:p w14:paraId="09042E95" w14:textId="1F95381C" w:rsidR="00290B82" w:rsidRPr="0076515E" w:rsidRDefault="00290B82" w:rsidP="00866022">
            <w:pPr>
              <w:spacing w:before="0" w:after="0"/>
              <w:ind w:left="-101"/>
              <w:rPr>
                <w:lang w:val="en-CA"/>
              </w:rPr>
            </w:pPr>
          </w:p>
        </w:tc>
      </w:tr>
      <w:tr w:rsidR="00290B82" w14:paraId="2A0C0D10" w14:textId="77777777" w:rsidTr="00721CAF">
        <w:trPr>
          <w:trHeight w:val="1576"/>
        </w:trPr>
        <w:tc>
          <w:tcPr>
            <w:tcW w:w="10889" w:type="dxa"/>
            <w:gridSpan w:val="4"/>
          </w:tcPr>
          <w:p w14:paraId="287B9A15" w14:textId="77777777" w:rsidR="00290B82" w:rsidRPr="0076515E" w:rsidRDefault="00290B82" w:rsidP="00866022">
            <w:pPr>
              <w:spacing w:before="0" w:after="0"/>
              <w:ind w:left="-101"/>
              <w:rPr>
                <w:lang w:val="en-CA"/>
              </w:rPr>
            </w:pPr>
          </w:p>
          <w:tbl>
            <w:tblPr>
              <w:tblStyle w:val="TableGrid"/>
              <w:tblW w:w="10768" w:type="dxa"/>
              <w:tblInd w:w="1" w:type="dxa"/>
              <w:tblLook w:val="04A0" w:firstRow="1" w:lastRow="0" w:firstColumn="1" w:lastColumn="0" w:noHBand="0" w:noVBand="1"/>
            </w:tblPr>
            <w:tblGrid>
              <w:gridCol w:w="10768"/>
            </w:tblGrid>
            <w:tr w:rsidR="00290B82" w:rsidRPr="000C11AB" w14:paraId="3D7B3D4E" w14:textId="77777777" w:rsidTr="00721CAF">
              <w:trPr>
                <w:trHeight w:val="434"/>
              </w:trPr>
              <w:tc>
                <w:tcPr>
                  <w:tcW w:w="5000" w:type="pct"/>
                  <w:shd w:val="clear" w:color="auto" w:fill="006699"/>
                  <w:tcMar>
                    <w:top w:w="115" w:type="dxa"/>
                    <w:left w:w="115" w:type="dxa"/>
                    <w:bottom w:w="115" w:type="dxa"/>
                    <w:right w:w="115" w:type="dxa"/>
                  </w:tcMar>
                  <w:vAlign w:val="center"/>
                </w:tcPr>
                <w:p w14:paraId="28D2E3D5" w14:textId="77777777" w:rsidR="00290B82" w:rsidRPr="00277088" w:rsidRDefault="00290B82" w:rsidP="00290B82">
                  <w:pPr>
                    <w:pStyle w:val="Heading1"/>
                    <w:outlineLvl w:val="0"/>
                  </w:pPr>
                  <w:r w:rsidRPr="6658324F">
                    <w:t xml:space="preserve">Learning </w:t>
                  </w:r>
                  <w:r w:rsidRPr="00881182">
                    <w:t>Experiences</w:t>
                  </w:r>
                  <w:r w:rsidRPr="6658324F">
                    <w:t xml:space="preserve"> and Assessment</w:t>
                  </w:r>
                </w:p>
              </w:tc>
            </w:tr>
            <w:tr w:rsidR="00290B82" w:rsidRPr="000C11AB" w14:paraId="5BD12C4B" w14:textId="77777777" w:rsidTr="00721CAF">
              <w:trPr>
                <w:trHeight w:val="434"/>
              </w:trPr>
              <w:tc>
                <w:tcPr>
                  <w:tcW w:w="5000" w:type="pct"/>
                  <w:shd w:val="clear" w:color="auto" w:fill="E0E9EC"/>
                  <w:tcMar>
                    <w:top w:w="115" w:type="dxa"/>
                    <w:left w:w="115" w:type="dxa"/>
                    <w:bottom w:w="115" w:type="dxa"/>
                    <w:right w:w="115" w:type="dxa"/>
                  </w:tcMar>
                </w:tcPr>
                <w:p w14:paraId="0C5A8EAC" w14:textId="77777777" w:rsidR="00290B82" w:rsidRPr="0076515E" w:rsidRDefault="00290B82" w:rsidP="00290B82">
                  <w:pPr>
                    <w:pStyle w:val="Tablequestionheader"/>
                    <w:rPr>
                      <w:lang w:val="en-CA"/>
                    </w:rPr>
                  </w:pPr>
                  <w:r w:rsidRPr="0076515E">
                    <w:rPr>
                      <w:lang w:val="en-CA"/>
                    </w:rPr>
                    <w:t xml:space="preserve">Question: </w:t>
                  </w:r>
                </w:p>
                <w:p w14:paraId="697F8384" w14:textId="77777777" w:rsidR="00F12F52" w:rsidRPr="0076515E" w:rsidRDefault="00F12F52" w:rsidP="00290B82">
                  <w:pPr>
                    <w:pStyle w:val="Tablequestionheader"/>
                    <w:rPr>
                      <w:lang w:val="en-CA"/>
                    </w:rPr>
                  </w:pPr>
                  <w:r w:rsidRPr="0076515E">
                    <w:rPr>
                      <w:lang w:val="en-CA"/>
                    </w:rPr>
                    <w:t>Why is water important to humans and all living things?</w:t>
                  </w:r>
                </w:p>
                <w:p w14:paraId="15811518" w14:textId="77777777" w:rsidR="00F12F52" w:rsidRPr="0076515E" w:rsidRDefault="00F12F52" w:rsidP="00290B82">
                  <w:pPr>
                    <w:pStyle w:val="Tablequestionheader"/>
                    <w:rPr>
                      <w:lang w:val="en-CA"/>
                    </w:rPr>
                  </w:pPr>
                  <w:r w:rsidRPr="0076515E">
                    <w:rPr>
                      <w:lang w:val="en-CA"/>
                    </w:rPr>
                    <w:t>How do we protect our water?</w:t>
                  </w:r>
                </w:p>
                <w:p w14:paraId="3BEBB024" w14:textId="3E14DCD5" w:rsidR="00F12F52" w:rsidRPr="0076515E" w:rsidRDefault="00F12F52" w:rsidP="00290B82">
                  <w:pPr>
                    <w:pStyle w:val="Tablequestionheader"/>
                    <w:rPr>
                      <w:lang w:val="en-CA"/>
                    </w:rPr>
                  </w:pPr>
                  <w:r w:rsidRPr="0076515E">
                    <w:rPr>
                      <w:lang w:val="en-CA"/>
                    </w:rPr>
                    <w:t>What does it mean when you make a promise or a pledge?</w:t>
                  </w:r>
                </w:p>
              </w:tc>
            </w:tr>
            <w:tr w:rsidR="00290B82" w:rsidRPr="00282F27" w14:paraId="397315A0" w14:textId="77777777" w:rsidTr="00721CAF">
              <w:trPr>
                <w:trHeight w:val="1721"/>
              </w:trPr>
              <w:tc>
                <w:tcPr>
                  <w:tcW w:w="5000" w:type="pct"/>
                  <w:shd w:val="clear" w:color="auto" w:fill="auto"/>
                  <w:tcMar>
                    <w:top w:w="115" w:type="dxa"/>
                    <w:left w:w="115" w:type="dxa"/>
                    <w:bottom w:w="115" w:type="dxa"/>
                    <w:right w:w="115" w:type="dxa"/>
                  </w:tcMar>
                </w:tcPr>
                <w:p w14:paraId="029D2393" w14:textId="08094EC1" w:rsidR="00290B82" w:rsidRPr="0076515E" w:rsidRDefault="00290B82" w:rsidP="00290B82">
                  <w:pPr>
                    <w:rPr>
                      <w:rFonts w:ascii="Arial" w:hAnsi="Arial"/>
                      <w:sz w:val="22"/>
                      <w:szCs w:val="22"/>
                      <w:lang w:val="en-US"/>
                    </w:rPr>
                  </w:pPr>
                  <w:r w:rsidRPr="0076515E">
                    <w:rPr>
                      <w:rFonts w:ascii="Arial" w:hAnsi="Arial"/>
                      <w:sz w:val="22"/>
                      <w:szCs w:val="22"/>
                      <w:lang w:val="en-US"/>
                    </w:rPr>
                    <w:t>Te</w:t>
                  </w:r>
                  <w:r w:rsidR="0076515E">
                    <w:rPr>
                      <w:rFonts w:ascii="Arial" w:hAnsi="Arial"/>
                      <w:sz w:val="22"/>
                      <w:szCs w:val="22"/>
                      <w:lang w:val="en-US"/>
                    </w:rPr>
                    <w:t>acher’s instructions:</w:t>
                  </w:r>
                </w:p>
                <w:p w14:paraId="616A6836" w14:textId="042C2EFF" w:rsidR="00290B82" w:rsidRPr="00721CAF" w:rsidRDefault="00290B82" w:rsidP="00290B82">
                  <w:pPr>
                    <w:rPr>
                      <w:rFonts w:ascii="Arial" w:hAnsi="Arial"/>
                      <w:sz w:val="8"/>
                      <w:szCs w:val="8"/>
                      <w:lang w:val="en-US"/>
                    </w:rPr>
                  </w:pPr>
                </w:p>
                <w:p w14:paraId="2E138E0F" w14:textId="625CF2F8" w:rsidR="00082491" w:rsidRPr="0076515E" w:rsidRDefault="00082491" w:rsidP="00290B82">
                  <w:pPr>
                    <w:rPr>
                      <w:rFonts w:ascii="Arial" w:hAnsi="Arial"/>
                      <w:bCs/>
                      <w:sz w:val="22"/>
                      <w:szCs w:val="22"/>
                      <w:lang w:val="en-CA"/>
                    </w:rPr>
                  </w:pPr>
                  <w:r w:rsidRPr="0076515E">
                    <w:rPr>
                      <w:rFonts w:ascii="Arial" w:hAnsi="Arial"/>
                      <w:bCs/>
                      <w:sz w:val="22"/>
                      <w:szCs w:val="22"/>
                      <w:lang w:val="en-CA"/>
                    </w:rPr>
                    <w:t>This learning experience is designed to be completed asynchronously. However, the experience would be enhanced with opportunities for students to share their learning from the various tasks in small or whole group synchronous sessions. This will provide some scaffolding for those who need support and a prompt for others to go deeper when they attempt the task and provide accountability for students.</w:t>
                  </w:r>
                </w:p>
                <w:p w14:paraId="22E1FFEB" w14:textId="53239C75" w:rsidR="00082491" w:rsidRPr="00721CAF" w:rsidRDefault="00082491" w:rsidP="00290B82">
                  <w:pPr>
                    <w:rPr>
                      <w:rFonts w:ascii="Arial" w:hAnsi="Arial"/>
                      <w:sz w:val="8"/>
                      <w:szCs w:val="8"/>
                      <w:lang w:val="en-CA"/>
                    </w:rPr>
                  </w:pPr>
                </w:p>
                <w:p w14:paraId="1836164A" w14:textId="0592A11C" w:rsidR="00082491" w:rsidRPr="0076515E" w:rsidRDefault="00082491" w:rsidP="00290B82">
                  <w:pPr>
                    <w:rPr>
                      <w:rFonts w:ascii="Arial" w:hAnsi="Arial"/>
                      <w:sz w:val="22"/>
                      <w:szCs w:val="22"/>
                      <w:lang w:val="en-US"/>
                    </w:rPr>
                  </w:pPr>
                  <w:r w:rsidRPr="0076515E">
                    <w:rPr>
                      <w:rFonts w:ascii="Arial" w:hAnsi="Arial"/>
                      <w:sz w:val="22"/>
                      <w:szCs w:val="22"/>
                      <w:lang w:val="en-US"/>
                    </w:rPr>
                    <w:t>Depending on your students’ prior knowledge you may need to consider some mini-lessons to colle</w:t>
                  </w:r>
                  <w:r w:rsidR="0076515E">
                    <w:rPr>
                      <w:rFonts w:ascii="Arial" w:hAnsi="Arial"/>
                      <w:sz w:val="22"/>
                      <w:szCs w:val="22"/>
                      <w:lang w:val="en-US"/>
                    </w:rPr>
                    <w:t>ct data using tallies, creating</w:t>
                  </w:r>
                  <w:r w:rsidRPr="0076515E">
                    <w:rPr>
                      <w:rFonts w:ascii="Arial" w:hAnsi="Arial"/>
                      <w:sz w:val="22"/>
                      <w:szCs w:val="22"/>
                      <w:lang w:val="en-US"/>
                    </w:rPr>
                    <w:t xml:space="preserve"> pictograph, etc.</w:t>
                  </w:r>
                </w:p>
                <w:p w14:paraId="489FF028" w14:textId="4F066FAC" w:rsidR="00082491" w:rsidRPr="00721CAF" w:rsidRDefault="00082491" w:rsidP="00290B82">
                  <w:pPr>
                    <w:rPr>
                      <w:rFonts w:ascii="Arial" w:hAnsi="Arial"/>
                      <w:sz w:val="8"/>
                      <w:szCs w:val="8"/>
                      <w:lang w:val="en-US"/>
                    </w:rPr>
                  </w:pPr>
                </w:p>
                <w:p w14:paraId="53B5E83C" w14:textId="4F9DD4A3" w:rsidR="00082491" w:rsidRPr="0076515E" w:rsidRDefault="00F42A3D" w:rsidP="00082491">
                  <w:pPr>
                    <w:ind w:left="60" w:right="720"/>
                    <w:rPr>
                      <w:rFonts w:ascii="Arial" w:hAnsi="Arial"/>
                      <w:bCs/>
                      <w:sz w:val="22"/>
                      <w:szCs w:val="22"/>
                      <w:lang w:val="en-CA"/>
                    </w:rPr>
                  </w:pPr>
                  <w:r>
                    <w:rPr>
                      <w:rFonts w:ascii="Arial" w:hAnsi="Arial"/>
                      <w:bCs/>
                      <w:sz w:val="22"/>
                      <w:szCs w:val="22"/>
                      <w:lang w:val="en-CA"/>
                    </w:rPr>
                    <w:t>It is recommended that students complete all tasks in this experience.</w:t>
                  </w:r>
                  <w:r w:rsidR="00581A08">
                    <w:rPr>
                      <w:rFonts w:ascii="Arial" w:hAnsi="Arial"/>
                      <w:bCs/>
                      <w:sz w:val="22"/>
                      <w:szCs w:val="22"/>
                      <w:lang w:val="en-CA"/>
                    </w:rPr>
                    <w:t xml:space="preserve"> However, if </w:t>
                  </w:r>
                  <w:r>
                    <w:rPr>
                      <w:rFonts w:ascii="Arial" w:hAnsi="Arial"/>
                      <w:bCs/>
                      <w:sz w:val="22"/>
                      <w:szCs w:val="22"/>
                      <w:lang w:val="en-CA"/>
                    </w:rPr>
                    <w:t xml:space="preserve">a student </w:t>
                  </w:r>
                  <w:r w:rsidR="00581A08">
                    <w:rPr>
                      <w:rFonts w:ascii="Arial" w:hAnsi="Arial"/>
                      <w:bCs/>
                      <w:sz w:val="22"/>
                      <w:szCs w:val="22"/>
                      <w:lang w:val="en-CA"/>
                    </w:rPr>
                    <w:t>can demonstrate</w:t>
                  </w:r>
                  <w:r w:rsidR="00082491" w:rsidRPr="0076515E">
                    <w:rPr>
                      <w:rFonts w:ascii="Arial" w:hAnsi="Arial"/>
                      <w:bCs/>
                      <w:sz w:val="22"/>
                      <w:szCs w:val="22"/>
                      <w:lang w:val="en-CA"/>
                    </w:rPr>
                    <w:t xml:space="preserve"> their understanding of the concepts </w:t>
                  </w:r>
                  <w:r w:rsidR="00581A08">
                    <w:rPr>
                      <w:rFonts w:ascii="Arial" w:hAnsi="Arial"/>
                      <w:bCs/>
                      <w:sz w:val="22"/>
                      <w:szCs w:val="22"/>
                      <w:lang w:val="en-CA"/>
                    </w:rPr>
                    <w:t>without completing all tasks they should not be penalized.</w:t>
                  </w:r>
                  <w:r w:rsidR="00082491" w:rsidRPr="0076515E">
                    <w:rPr>
                      <w:rFonts w:ascii="Arial" w:hAnsi="Arial"/>
                      <w:bCs/>
                      <w:sz w:val="22"/>
                      <w:szCs w:val="22"/>
                      <w:lang w:val="en-CA"/>
                    </w:rPr>
                    <w:t xml:space="preserve"> Students could suggest alternate assignments if desired. Work on these activities should allow students to develop their thinking and to move to the second and third column on the assessment rubric. As students apply their learning in the final project, students further develop their understanding of the concepts and should move to the third or fourth columns on the rubric.</w:t>
                  </w:r>
                </w:p>
                <w:p w14:paraId="049B1C7E" w14:textId="6BD81719" w:rsidR="00082491" w:rsidRPr="0076515E" w:rsidRDefault="00082491" w:rsidP="00082491">
                  <w:pPr>
                    <w:ind w:left="60" w:right="720"/>
                    <w:rPr>
                      <w:rFonts w:ascii="Arial" w:hAnsi="Arial"/>
                      <w:bCs/>
                      <w:sz w:val="22"/>
                      <w:szCs w:val="22"/>
                      <w:lang w:val="en-CA"/>
                    </w:rPr>
                  </w:pPr>
                  <w:r w:rsidRPr="0076515E">
                    <w:rPr>
                      <w:rFonts w:ascii="Arial" w:hAnsi="Arial"/>
                      <w:bCs/>
                      <w:sz w:val="22"/>
                      <w:szCs w:val="22"/>
                      <w:lang w:val="en-CA"/>
                    </w:rPr>
                    <w:t xml:space="preserve">Assessment of student thinking should include products, observations, and conversations as much as possible. Some of this may take place during individual meetings with students. These will encourage students to develop their critical and creative thinking skills and prepare them for the final stage of the unit. </w:t>
                  </w:r>
                </w:p>
                <w:p w14:paraId="5BFB0587" w14:textId="77777777" w:rsidR="00082491" w:rsidRPr="00721CAF" w:rsidRDefault="00082491" w:rsidP="00082491">
                  <w:pPr>
                    <w:ind w:left="60" w:right="720"/>
                    <w:rPr>
                      <w:rFonts w:ascii="Arial" w:hAnsi="Arial"/>
                      <w:bCs/>
                      <w:sz w:val="8"/>
                      <w:szCs w:val="8"/>
                      <w:lang w:val="en-CA"/>
                    </w:rPr>
                  </w:pPr>
                </w:p>
                <w:p w14:paraId="4DA0C751" w14:textId="77777777" w:rsidR="00082491" w:rsidRPr="0076515E" w:rsidRDefault="00082491" w:rsidP="00721CAF">
                  <w:pPr>
                    <w:spacing w:after="120" w:line="360" w:lineRule="auto"/>
                    <w:ind w:left="62" w:right="737"/>
                    <w:rPr>
                      <w:rFonts w:ascii="Arial" w:hAnsi="Arial"/>
                      <w:b/>
                      <w:sz w:val="22"/>
                      <w:szCs w:val="22"/>
                      <w:u w:val="single"/>
                      <w:lang w:val="en-CA"/>
                    </w:rPr>
                  </w:pPr>
                  <w:r w:rsidRPr="0076515E">
                    <w:rPr>
                      <w:rFonts w:ascii="Arial" w:hAnsi="Arial"/>
                      <w:b/>
                      <w:sz w:val="22"/>
                      <w:szCs w:val="22"/>
                      <w:u w:val="single"/>
                      <w:lang w:val="en-CA"/>
                    </w:rPr>
                    <w:t>How to Use the Assessment Rubric</w:t>
                  </w:r>
                </w:p>
                <w:p w14:paraId="2C0B5B73" w14:textId="4629CE6B" w:rsidR="00082491" w:rsidRDefault="00082491" w:rsidP="00082491">
                  <w:pPr>
                    <w:pStyle w:val="ListParagraph"/>
                    <w:numPr>
                      <w:ilvl w:val="0"/>
                      <w:numId w:val="5"/>
                    </w:numPr>
                    <w:spacing w:after="200"/>
                    <w:ind w:right="735"/>
                    <w:rPr>
                      <w:rFonts w:ascii="Arial" w:hAnsi="Arial"/>
                      <w:bCs/>
                      <w:szCs w:val="22"/>
                      <w:lang w:val="en-CA"/>
                    </w:rPr>
                  </w:pPr>
                  <w:r w:rsidRPr="0076515E">
                    <w:rPr>
                      <w:rFonts w:ascii="Arial" w:hAnsi="Arial"/>
                      <w:bCs/>
                      <w:szCs w:val="22"/>
                      <w:lang w:val="en-CA"/>
                    </w:rPr>
                    <w:t>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14:paraId="4CE0B7E3" w14:textId="77777777" w:rsidR="00721CAF" w:rsidRPr="00721CAF" w:rsidRDefault="00721CAF" w:rsidP="00721CAF">
                  <w:pPr>
                    <w:pStyle w:val="ListParagraph"/>
                    <w:spacing w:after="200"/>
                    <w:ind w:right="735"/>
                    <w:rPr>
                      <w:rFonts w:ascii="Arial" w:hAnsi="Arial"/>
                      <w:bCs/>
                      <w:sz w:val="8"/>
                      <w:szCs w:val="8"/>
                      <w:lang w:val="en-CA"/>
                    </w:rPr>
                  </w:pPr>
                </w:p>
                <w:p w14:paraId="4AC00944" w14:textId="77777777" w:rsidR="00082491" w:rsidRPr="0076515E" w:rsidRDefault="00082491" w:rsidP="00082491">
                  <w:pPr>
                    <w:pStyle w:val="ListParagraph"/>
                    <w:numPr>
                      <w:ilvl w:val="0"/>
                      <w:numId w:val="5"/>
                    </w:numPr>
                    <w:rPr>
                      <w:rFonts w:ascii="Arial" w:hAnsi="Arial"/>
                      <w:szCs w:val="22"/>
                      <w:lang w:val="en-US"/>
                    </w:rPr>
                  </w:pPr>
                  <w:r w:rsidRPr="0076515E">
                    <w:rPr>
                      <w:rFonts w:ascii="Arial" w:hAnsi="Arial"/>
                      <w:bCs/>
                      <w:szCs w:val="22"/>
                      <w:lang w:val="en-CA"/>
                    </w:rPr>
                    <w:t xml:space="preserve">As you collect evidence of students’ level of understanding, highlight or check off their progress on the rubric. You should notice your students move across the rows as their understanding develops throughout the experiences. Do not average your check marks or highlights. Students obtain their highest level of understanding. </w:t>
                  </w:r>
                  <w:r w:rsidRPr="0076515E">
                    <w:rPr>
                      <w:rFonts w:ascii="Arial" w:hAnsi="Arial"/>
                      <w:bCs/>
                      <w:szCs w:val="22"/>
                    </w:rPr>
                    <w:t>It does not matter where they start.</w:t>
                  </w:r>
                </w:p>
                <w:p w14:paraId="5CCCF693" w14:textId="77777777" w:rsidR="00721CAF" w:rsidRPr="00721CAF" w:rsidRDefault="00721CAF" w:rsidP="00290B82">
                  <w:pPr>
                    <w:rPr>
                      <w:rFonts w:ascii="Arial" w:hAnsi="Arial"/>
                      <w:sz w:val="8"/>
                      <w:szCs w:val="8"/>
                      <w:lang w:val="en-US"/>
                    </w:rPr>
                  </w:pPr>
                </w:p>
                <w:p w14:paraId="28AA4B23" w14:textId="3B58E81A" w:rsidR="00290B82" w:rsidRDefault="00290B82" w:rsidP="00290B82">
                  <w:pPr>
                    <w:rPr>
                      <w:rFonts w:ascii="Arial" w:hAnsi="Arial"/>
                      <w:sz w:val="22"/>
                      <w:szCs w:val="22"/>
                      <w:lang w:val="en-US"/>
                    </w:rPr>
                  </w:pPr>
                  <w:r w:rsidRPr="0076515E">
                    <w:rPr>
                      <w:rFonts w:ascii="Arial" w:hAnsi="Arial"/>
                      <w:sz w:val="22"/>
                      <w:szCs w:val="22"/>
                      <w:lang w:val="en-US"/>
                    </w:rPr>
                    <w:t>Step-by-step instructions for students:</w:t>
                  </w:r>
                </w:p>
                <w:p w14:paraId="28A86F56" w14:textId="77777777" w:rsidR="0076515E" w:rsidRPr="00721CAF" w:rsidRDefault="0076515E" w:rsidP="00290B82">
                  <w:pPr>
                    <w:rPr>
                      <w:rFonts w:ascii="Arial" w:hAnsi="Arial"/>
                      <w:sz w:val="8"/>
                      <w:szCs w:val="8"/>
                      <w:lang w:val="en-US"/>
                    </w:rPr>
                  </w:pPr>
                </w:p>
                <w:p w14:paraId="28114439" w14:textId="7C376E7B" w:rsidR="00290B82" w:rsidRPr="009143A4" w:rsidRDefault="00082491" w:rsidP="00290B82">
                  <w:pPr>
                    <w:rPr>
                      <w:lang w:val="en-US"/>
                    </w:rPr>
                  </w:pPr>
                  <w:r w:rsidRPr="0076515E">
                    <w:rPr>
                      <w:rFonts w:ascii="Arial" w:hAnsi="Arial"/>
                      <w:sz w:val="22"/>
                      <w:szCs w:val="22"/>
                      <w:lang w:val="en-US"/>
                    </w:rPr>
                    <w:t xml:space="preserve">See </w:t>
                  </w:r>
                  <w:r w:rsidRPr="00721CAF">
                    <w:rPr>
                      <w:rFonts w:ascii="Arial" w:hAnsi="Arial"/>
                      <w:i/>
                      <w:sz w:val="22"/>
                      <w:szCs w:val="22"/>
                      <w:lang w:val="en-US"/>
                    </w:rPr>
                    <w:t>We are Water Protectors</w:t>
                  </w:r>
                  <w:r w:rsidRPr="0076515E">
                    <w:rPr>
                      <w:rFonts w:ascii="Arial" w:hAnsi="Arial"/>
                      <w:sz w:val="22"/>
                      <w:szCs w:val="22"/>
                      <w:lang w:val="en-US"/>
                    </w:rPr>
                    <w:t xml:space="preserve"> PowerPoint</w:t>
                  </w:r>
                </w:p>
              </w:tc>
            </w:tr>
          </w:tbl>
          <w:p w14:paraId="0F116994" w14:textId="77777777" w:rsidR="00290B82" w:rsidRPr="00290B82" w:rsidRDefault="00290B82" w:rsidP="00290B82">
            <w:pPr>
              <w:pStyle w:val="Heading1"/>
              <w:outlineLvl w:val="0"/>
              <w:rPr>
                <w:lang w:val="en-CA"/>
              </w:rPr>
            </w:pPr>
          </w:p>
        </w:tc>
      </w:tr>
      <w:tr w:rsidR="00290B82" w14:paraId="46844D43" w14:textId="77777777" w:rsidTr="00721CAF">
        <w:trPr>
          <w:trHeight w:val="180"/>
        </w:trPr>
        <w:tc>
          <w:tcPr>
            <w:tcW w:w="10889" w:type="dxa"/>
            <w:gridSpan w:val="4"/>
          </w:tcPr>
          <w:p w14:paraId="2B5DDE6E" w14:textId="77777777" w:rsidR="00290B82" w:rsidRPr="00B57B50" w:rsidRDefault="00290B82" w:rsidP="00721CAF">
            <w:pPr>
              <w:spacing w:before="0" w:after="0"/>
              <w:rPr>
                <w:lang w:val="en-CA"/>
              </w:rPr>
            </w:pPr>
          </w:p>
          <w:p w14:paraId="4B2ADD9A" w14:textId="77777777" w:rsidR="00290B82" w:rsidRPr="00B57B50" w:rsidRDefault="00290B82" w:rsidP="00866022">
            <w:pPr>
              <w:spacing w:before="0" w:after="0"/>
              <w:ind w:left="-101"/>
              <w:rPr>
                <w:lang w:val="en-CA"/>
              </w:rPr>
            </w:pPr>
            <w:bookmarkStart w:id="0" w:name="_GoBack"/>
            <w:bookmarkEnd w:id="0"/>
          </w:p>
        </w:tc>
      </w:tr>
      <w:tr w:rsidR="00290B82" w:rsidRPr="000C11AB" w14:paraId="57910CE3" w14:textId="77777777" w:rsidTr="00721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 w:type="dxa"/>
          <w:trHeight w:val="434"/>
        </w:trPr>
        <w:tc>
          <w:tcPr>
            <w:tcW w:w="10821" w:type="dxa"/>
            <w:gridSpan w:val="3"/>
            <w:shd w:val="clear" w:color="auto" w:fill="006699"/>
            <w:tcMar>
              <w:top w:w="115" w:type="dxa"/>
              <w:left w:w="115" w:type="dxa"/>
              <w:bottom w:w="115" w:type="dxa"/>
              <w:right w:w="115" w:type="dxa"/>
            </w:tcMar>
            <w:vAlign w:val="center"/>
          </w:tcPr>
          <w:p w14:paraId="5C94E7E4" w14:textId="77777777" w:rsidR="00290B82" w:rsidRPr="00290B82" w:rsidRDefault="00290B82" w:rsidP="00866022">
            <w:pPr>
              <w:pStyle w:val="Heading1"/>
              <w:outlineLvl w:val="0"/>
              <w:rPr>
                <w:lang w:val="en-CA"/>
              </w:rPr>
            </w:pPr>
            <w:r w:rsidRPr="00290B82">
              <w:rPr>
                <w:lang w:val="en-CA"/>
              </w:rPr>
              <w:t>APPENDIX (Printable Support Materials Including Assessment)</w:t>
            </w:r>
          </w:p>
        </w:tc>
      </w:tr>
    </w:tbl>
    <w:p w14:paraId="72A8525A" w14:textId="0373674F" w:rsidR="00290B82" w:rsidRDefault="00290B82" w:rsidP="00290B82">
      <w:pPr>
        <w:pStyle w:val="Heading1"/>
      </w:pPr>
    </w:p>
    <w:p w14:paraId="179C67B9" w14:textId="77777777" w:rsidR="00082491" w:rsidRPr="00082491" w:rsidRDefault="00082491" w:rsidP="00082491">
      <w:pPr>
        <w:ind w:left="360"/>
        <w:rPr>
          <w:b/>
          <w:bCs/>
        </w:rPr>
      </w:pPr>
    </w:p>
    <w:tbl>
      <w:tblPr>
        <w:tblW w:w="101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77"/>
        <w:gridCol w:w="1705"/>
        <w:gridCol w:w="61"/>
        <w:gridCol w:w="1825"/>
        <w:gridCol w:w="72"/>
        <w:gridCol w:w="1803"/>
        <w:gridCol w:w="11"/>
        <w:gridCol w:w="1886"/>
      </w:tblGrid>
      <w:tr w:rsidR="00F12F52" w:rsidRPr="008D094F" w14:paraId="02F4B250" w14:textId="77777777" w:rsidTr="00082491">
        <w:trPr>
          <w:trHeight w:val="665"/>
        </w:trPr>
        <w:tc>
          <w:tcPr>
            <w:tcW w:w="990" w:type="dxa"/>
            <w:tcBorders>
              <w:bottom w:val="single" w:sz="4" w:space="0" w:color="auto"/>
            </w:tcBorders>
            <w:shd w:val="clear" w:color="auto" w:fill="000000"/>
            <w:vAlign w:val="center"/>
          </w:tcPr>
          <w:p w14:paraId="7893B77C" w14:textId="77777777" w:rsidR="00F12F52" w:rsidRPr="008D094F" w:rsidRDefault="00F12F52" w:rsidP="001C2AF8">
            <w:pPr>
              <w:pStyle w:val="Subtitle"/>
              <w:rPr>
                <w:rFonts w:asciiTheme="majorHAnsi" w:hAnsiTheme="majorHAnsi"/>
                <w:color w:val="FFFFFF"/>
                <w:sz w:val="22"/>
                <w:szCs w:val="22"/>
                <w:u w:val="none"/>
              </w:rPr>
            </w:pPr>
            <w:bookmarkStart w:id="1" w:name="_Hlk58263941"/>
          </w:p>
        </w:tc>
        <w:tc>
          <w:tcPr>
            <w:tcW w:w="1777" w:type="dxa"/>
            <w:shd w:val="clear" w:color="auto" w:fill="000000"/>
            <w:vAlign w:val="center"/>
          </w:tcPr>
          <w:p w14:paraId="55F304C9" w14:textId="77777777" w:rsidR="00F12F52" w:rsidRPr="008D094F" w:rsidRDefault="00F12F52" w:rsidP="001C2AF8">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Essential Understanding</w:t>
            </w:r>
          </w:p>
        </w:tc>
        <w:tc>
          <w:tcPr>
            <w:tcW w:w="1705" w:type="dxa"/>
            <w:shd w:val="clear" w:color="auto" w:fill="000000"/>
            <w:vAlign w:val="center"/>
          </w:tcPr>
          <w:p w14:paraId="670B6CDB" w14:textId="77777777" w:rsidR="00F12F52" w:rsidRPr="008D094F" w:rsidRDefault="00F12F52" w:rsidP="001C2AF8">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Limited</w:t>
            </w:r>
          </w:p>
        </w:tc>
        <w:tc>
          <w:tcPr>
            <w:tcW w:w="1886" w:type="dxa"/>
            <w:gridSpan w:val="2"/>
            <w:shd w:val="clear" w:color="auto" w:fill="000000"/>
            <w:vAlign w:val="center"/>
          </w:tcPr>
          <w:p w14:paraId="3C5C0598" w14:textId="77777777" w:rsidR="00F12F52" w:rsidRPr="008D094F" w:rsidRDefault="00F12F52" w:rsidP="001C2AF8">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Basic</w:t>
            </w:r>
          </w:p>
        </w:tc>
        <w:tc>
          <w:tcPr>
            <w:tcW w:w="1886" w:type="dxa"/>
            <w:gridSpan w:val="3"/>
            <w:shd w:val="clear" w:color="auto" w:fill="000000"/>
            <w:vAlign w:val="center"/>
          </w:tcPr>
          <w:p w14:paraId="314F719C" w14:textId="77777777" w:rsidR="00F12F52" w:rsidRPr="008D094F" w:rsidRDefault="00F12F52" w:rsidP="001C2AF8">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Good</w:t>
            </w:r>
          </w:p>
        </w:tc>
        <w:tc>
          <w:tcPr>
            <w:tcW w:w="1886" w:type="dxa"/>
            <w:shd w:val="clear" w:color="auto" w:fill="000000"/>
            <w:vAlign w:val="center"/>
          </w:tcPr>
          <w:p w14:paraId="4FC63BE5" w14:textId="77777777" w:rsidR="00F12F52" w:rsidRPr="008D094F" w:rsidRDefault="00F12F52" w:rsidP="001C2AF8">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Very Good to Excellent</w:t>
            </w:r>
          </w:p>
        </w:tc>
      </w:tr>
      <w:tr w:rsidR="006256F3" w:rsidRPr="008D094F" w14:paraId="1ED7D49C" w14:textId="77777777" w:rsidTr="00082491">
        <w:trPr>
          <w:trHeight w:val="1250"/>
        </w:trPr>
        <w:tc>
          <w:tcPr>
            <w:tcW w:w="990" w:type="dxa"/>
            <w:vMerge w:val="restart"/>
            <w:shd w:val="clear" w:color="auto" w:fill="A8D08D" w:themeFill="accent6" w:themeFillTint="99"/>
            <w:textDirection w:val="btLr"/>
            <w:vAlign w:val="center"/>
          </w:tcPr>
          <w:p w14:paraId="31780A83" w14:textId="77777777" w:rsidR="006256F3" w:rsidRPr="008D094F" w:rsidRDefault="006256F3" w:rsidP="006256F3">
            <w:pPr>
              <w:pStyle w:val="Subtitle"/>
              <w:ind w:left="113" w:right="113"/>
              <w:rPr>
                <w:rFonts w:asciiTheme="majorHAnsi" w:hAnsiTheme="majorHAnsi"/>
                <w:sz w:val="22"/>
                <w:szCs w:val="22"/>
                <w:u w:val="none"/>
              </w:rPr>
            </w:pPr>
            <w:r w:rsidRPr="008D094F">
              <w:rPr>
                <w:rFonts w:asciiTheme="majorHAnsi" w:hAnsiTheme="majorHAnsi"/>
                <w:sz w:val="22"/>
                <w:szCs w:val="22"/>
                <w:u w:val="none"/>
              </w:rPr>
              <w:t>Science</w:t>
            </w:r>
          </w:p>
          <w:p w14:paraId="7E781672" w14:textId="6537FFE8" w:rsidR="006256F3" w:rsidRPr="008D094F" w:rsidRDefault="006256F3" w:rsidP="006256F3">
            <w:pPr>
              <w:pStyle w:val="Subtitle"/>
              <w:ind w:left="113" w:right="113"/>
              <w:rPr>
                <w:rFonts w:asciiTheme="majorHAnsi" w:hAnsiTheme="majorHAnsi"/>
                <w:sz w:val="22"/>
                <w:szCs w:val="22"/>
                <w:u w:val="none"/>
              </w:rPr>
            </w:pPr>
            <w:r w:rsidRPr="008D094F">
              <w:rPr>
                <w:rFonts w:asciiTheme="majorHAnsi" w:hAnsiTheme="majorHAnsi"/>
                <w:sz w:val="22"/>
                <w:szCs w:val="22"/>
                <w:u w:val="none"/>
              </w:rPr>
              <w:t>Knowledge &amp; Understanding</w:t>
            </w:r>
          </w:p>
        </w:tc>
        <w:tc>
          <w:tcPr>
            <w:tcW w:w="1777" w:type="dxa"/>
            <w:shd w:val="clear" w:color="auto" w:fill="A8D08D" w:themeFill="accent6" w:themeFillTint="99"/>
          </w:tcPr>
          <w:p w14:paraId="60021C75" w14:textId="0B3E7F0A" w:rsidR="006256F3" w:rsidRPr="000127C0" w:rsidRDefault="006256F3" w:rsidP="006256F3">
            <w:pPr>
              <w:rPr>
                <w:rFonts w:asciiTheme="majorHAnsi" w:hAnsiTheme="majorHAnsi"/>
                <w:b/>
                <w:bCs/>
                <w:sz w:val="22"/>
                <w:highlight w:val="yellow"/>
              </w:rPr>
            </w:pPr>
            <w:r w:rsidRPr="000127C0">
              <w:rPr>
                <w:rFonts w:asciiTheme="majorHAnsi" w:hAnsiTheme="majorHAnsi"/>
                <w:b/>
                <w:bCs/>
                <w:sz w:val="22"/>
              </w:rPr>
              <w:t>Clean water is necessary for humans, plants, and animals to survive.</w:t>
            </w:r>
          </w:p>
        </w:tc>
        <w:tc>
          <w:tcPr>
            <w:tcW w:w="1766" w:type="dxa"/>
            <w:gridSpan w:val="2"/>
            <w:shd w:val="clear" w:color="auto" w:fill="E2EFD9" w:themeFill="accent6" w:themeFillTint="33"/>
          </w:tcPr>
          <w:p w14:paraId="5830201E" w14:textId="6488A588" w:rsidR="006256F3" w:rsidRPr="008D094F" w:rsidRDefault="006256F3" w:rsidP="006256F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Identifies some uses of water.</w:t>
            </w:r>
          </w:p>
          <w:p w14:paraId="4C0A96E2" w14:textId="7D7A4EDB" w:rsidR="006256F3" w:rsidRPr="00F12F52" w:rsidRDefault="006256F3" w:rsidP="006256F3">
            <w:pPr>
              <w:pStyle w:val="Subtitle"/>
              <w:jc w:val="left"/>
              <w:rPr>
                <w:rFonts w:asciiTheme="majorHAnsi" w:hAnsiTheme="majorHAnsi"/>
                <w:b w:val="0"/>
                <w:bCs w:val="0"/>
                <w:sz w:val="22"/>
                <w:szCs w:val="22"/>
                <w:highlight w:val="yellow"/>
                <w:u w:val="none"/>
              </w:rPr>
            </w:pPr>
          </w:p>
        </w:tc>
        <w:tc>
          <w:tcPr>
            <w:tcW w:w="1897" w:type="dxa"/>
            <w:gridSpan w:val="2"/>
            <w:shd w:val="clear" w:color="auto" w:fill="E2EFD9" w:themeFill="accent6" w:themeFillTint="33"/>
          </w:tcPr>
          <w:p w14:paraId="4D4B48E6" w14:textId="0AC2A2F8" w:rsidR="006256F3" w:rsidRPr="00F12F52" w:rsidRDefault="006256F3" w:rsidP="006256F3">
            <w:pPr>
              <w:rPr>
                <w:rFonts w:asciiTheme="majorHAnsi" w:hAnsiTheme="majorHAnsi"/>
                <w:bCs/>
                <w:sz w:val="22"/>
                <w:highlight w:val="yellow"/>
              </w:rPr>
            </w:pPr>
            <w:r>
              <w:rPr>
                <w:rFonts w:asciiTheme="majorHAnsi" w:hAnsiTheme="majorHAnsi"/>
                <w:sz w:val="22"/>
              </w:rPr>
              <w:t>Describes uses of water by humans, plants, and animals.</w:t>
            </w:r>
          </w:p>
        </w:tc>
        <w:tc>
          <w:tcPr>
            <w:tcW w:w="1803" w:type="dxa"/>
            <w:shd w:val="clear" w:color="auto" w:fill="E2EFD9" w:themeFill="accent6" w:themeFillTint="33"/>
          </w:tcPr>
          <w:p w14:paraId="5C386F80" w14:textId="0EB99530" w:rsidR="006256F3" w:rsidRPr="00F12F52" w:rsidRDefault="006256F3" w:rsidP="006256F3">
            <w:pPr>
              <w:rPr>
                <w:rFonts w:asciiTheme="majorHAnsi" w:hAnsiTheme="majorHAnsi"/>
                <w:bCs/>
                <w:sz w:val="22"/>
                <w:highlight w:val="yellow"/>
              </w:rPr>
            </w:pPr>
            <w:r>
              <w:rPr>
                <w:rFonts w:asciiTheme="majorHAnsi" w:hAnsiTheme="majorHAnsi"/>
                <w:sz w:val="22"/>
              </w:rPr>
              <w:t>Analyzes how and why water is necessary for human, plant, and animal survival.</w:t>
            </w:r>
          </w:p>
        </w:tc>
        <w:tc>
          <w:tcPr>
            <w:tcW w:w="1897" w:type="dxa"/>
            <w:gridSpan w:val="2"/>
            <w:shd w:val="clear" w:color="auto" w:fill="E2EFD9" w:themeFill="accent6" w:themeFillTint="33"/>
          </w:tcPr>
          <w:p w14:paraId="7C1A7A6E" w14:textId="060E54B6" w:rsidR="006256F3" w:rsidRPr="00F12F52" w:rsidRDefault="006256F3" w:rsidP="006256F3">
            <w:pPr>
              <w:rPr>
                <w:rFonts w:asciiTheme="majorHAnsi" w:hAnsiTheme="majorHAnsi"/>
                <w:bCs/>
                <w:sz w:val="22"/>
                <w:highlight w:val="yellow"/>
              </w:rPr>
            </w:pPr>
            <w:r>
              <w:rPr>
                <w:rFonts w:asciiTheme="majorHAnsi" w:hAnsiTheme="majorHAnsi"/>
                <w:sz w:val="22"/>
              </w:rPr>
              <w:t>Predicts the impact of a lack of water for life on Earth.</w:t>
            </w:r>
          </w:p>
        </w:tc>
      </w:tr>
      <w:tr w:rsidR="006256F3" w:rsidRPr="008D094F" w14:paraId="5828B82C" w14:textId="77777777" w:rsidTr="00082491">
        <w:trPr>
          <w:trHeight w:val="980"/>
        </w:trPr>
        <w:tc>
          <w:tcPr>
            <w:tcW w:w="990" w:type="dxa"/>
            <w:vMerge/>
            <w:shd w:val="clear" w:color="auto" w:fill="A8D08D" w:themeFill="accent6" w:themeFillTint="99"/>
            <w:vAlign w:val="center"/>
          </w:tcPr>
          <w:p w14:paraId="590427E2" w14:textId="77777777" w:rsidR="006256F3" w:rsidRPr="008D094F" w:rsidRDefault="006256F3" w:rsidP="006256F3">
            <w:pPr>
              <w:pStyle w:val="Subtitle"/>
              <w:rPr>
                <w:rFonts w:asciiTheme="majorHAnsi" w:hAnsiTheme="majorHAnsi"/>
                <w:sz w:val="22"/>
                <w:szCs w:val="22"/>
                <w:u w:val="none"/>
              </w:rPr>
            </w:pPr>
          </w:p>
        </w:tc>
        <w:tc>
          <w:tcPr>
            <w:tcW w:w="1777" w:type="dxa"/>
            <w:shd w:val="clear" w:color="auto" w:fill="A8D08D" w:themeFill="accent6" w:themeFillTint="99"/>
          </w:tcPr>
          <w:p w14:paraId="0F7AE052" w14:textId="5CF6615E" w:rsidR="006256F3" w:rsidRPr="000127C0" w:rsidRDefault="006256F3" w:rsidP="006256F3">
            <w:pPr>
              <w:rPr>
                <w:rFonts w:asciiTheme="majorHAnsi" w:hAnsiTheme="majorHAnsi"/>
                <w:b/>
                <w:bCs/>
                <w:sz w:val="22"/>
              </w:rPr>
            </w:pPr>
            <w:r w:rsidRPr="000127C0">
              <w:rPr>
                <w:rFonts w:asciiTheme="majorHAnsi" w:hAnsiTheme="majorHAnsi"/>
                <w:b/>
                <w:bCs/>
                <w:sz w:val="22"/>
              </w:rPr>
              <w:t>Our actions have an impact on the quality of water</w:t>
            </w:r>
          </w:p>
        </w:tc>
        <w:tc>
          <w:tcPr>
            <w:tcW w:w="1766" w:type="dxa"/>
            <w:gridSpan w:val="2"/>
            <w:shd w:val="clear" w:color="auto" w:fill="E2EFD9" w:themeFill="accent6" w:themeFillTint="33"/>
          </w:tcPr>
          <w:p w14:paraId="77FC6DBF" w14:textId="54C94315" w:rsidR="006256F3" w:rsidRPr="008D094F" w:rsidRDefault="006256F3" w:rsidP="006256F3">
            <w:pPr>
              <w:rPr>
                <w:rFonts w:asciiTheme="majorHAnsi" w:hAnsiTheme="majorHAnsi"/>
                <w:bCs/>
                <w:sz w:val="22"/>
              </w:rPr>
            </w:pPr>
            <w:r>
              <w:rPr>
                <w:rFonts w:asciiTheme="majorHAnsi" w:hAnsiTheme="majorHAnsi"/>
                <w:sz w:val="22"/>
              </w:rPr>
              <w:t>Identifies sources of water.</w:t>
            </w:r>
          </w:p>
        </w:tc>
        <w:tc>
          <w:tcPr>
            <w:tcW w:w="1897" w:type="dxa"/>
            <w:gridSpan w:val="2"/>
            <w:shd w:val="clear" w:color="auto" w:fill="E2EFD9" w:themeFill="accent6" w:themeFillTint="33"/>
          </w:tcPr>
          <w:p w14:paraId="2A0B2EED" w14:textId="76E63245" w:rsidR="006256F3" w:rsidRPr="008D094F" w:rsidRDefault="006256F3" w:rsidP="006256F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Explains how substances can pollute water and ways that water is wasted.</w:t>
            </w:r>
          </w:p>
        </w:tc>
        <w:tc>
          <w:tcPr>
            <w:tcW w:w="1803" w:type="dxa"/>
            <w:shd w:val="clear" w:color="auto" w:fill="E2EFD9" w:themeFill="accent6" w:themeFillTint="33"/>
          </w:tcPr>
          <w:p w14:paraId="0A13FB5D" w14:textId="6639895C" w:rsidR="006256F3" w:rsidRPr="008D094F" w:rsidRDefault="006256F3" w:rsidP="006256F3">
            <w:pPr>
              <w:rPr>
                <w:rFonts w:asciiTheme="majorHAnsi" w:hAnsiTheme="majorHAnsi"/>
                <w:bCs/>
                <w:sz w:val="22"/>
              </w:rPr>
            </w:pPr>
            <w:r>
              <w:rPr>
                <w:rFonts w:asciiTheme="majorHAnsi" w:hAnsiTheme="majorHAnsi"/>
                <w:sz w:val="22"/>
              </w:rPr>
              <w:t>Analyzes personal water usage.</w:t>
            </w:r>
          </w:p>
        </w:tc>
        <w:tc>
          <w:tcPr>
            <w:tcW w:w="1897" w:type="dxa"/>
            <w:gridSpan w:val="2"/>
            <w:shd w:val="clear" w:color="auto" w:fill="E2EFD9" w:themeFill="accent6" w:themeFillTint="33"/>
          </w:tcPr>
          <w:p w14:paraId="3B9EDA47" w14:textId="700B0187" w:rsidR="006256F3" w:rsidRPr="008D094F" w:rsidRDefault="006256F3" w:rsidP="006256F3">
            <w:pPr>
              <w:rPr>
                <w:rFonts w:asciiTheme="majorHAnsi" w:hAnsiTheme="majorHAnsi"/>
                <w:bCs/>
                <w:sz w:val="22"/>
              </w:rPr>
            </w:pPr>
            <w:r>
              <w:rPr>
                <w:rFonts w:asciiTheme="majorHAnsi" w:hAnsiTheme="majorHAnsi"/>
                <w:sz w:val="22"/>
              </w:rPr>
              <w:t>Develops a plan to reduce water usage and/or pollution.</w:t>
            </w:r>
          </w:p>
        </w:tc>
      </w:tr>
      <w:tr w:rsidR="000127C0" w:rsidRPr="008D094F" w14:paraId="0F68C593" w14:textId="77777777" w:rsidTr="005A029F">
        <w:trPr>
          <w:trHeight w:val="1700"/>
        </w:trPr>
        <w:tc>
          <w:tcPr>
            <w:tcW w:w="990" w:type="dxa"/>
            <w:shd w:val="clear" w:color="auto" w:fill="F4B083" w:themeFill="accent2" w:themeFillTint="99"/>
            <w:textDirection w:val="btLr"/>
          </w:tcPr>
          <w:p w14:paraId="740B1040" w14:textId="77777777" w:rsidR="000127C0" w:rsidRDefault="008C1267" w:rsidP="006256F3">
            <w:pPr>
              <w:pStyle w:val="Subtitle"/>
              <w:rPr>
                <w:rFonts w:asciiTheme="majorHAnsi" w:hAnsiTheme="majorHAnsi"/>
                <w:sz w:val="22"/>
                <w:szCs w:val="22"/>
                <w:u w:val="none"/>
              </w:rPr>
            </w:pPr>
            <w:r>
              <w:rPr>
                <w:rFonts w:asciiTheme="majorHAnsi" w:hAnsiTheme="majorHAnsi"/>
                <w:sz w:val="22"/>
                <w:szCs w:val="22"/>
                <w:u w:val="none"/>
              </w:rPr>
              <w:t>Mathematics</w:t>
            </w:r>
          </w:p>
          <w:p w14:paraId="4646BD2F" w14:textId="13B4D878" w:rsidR="008C1267" w:rsidRPr="008D094F" w:rsidRDefault="008C1267" w:rsidP="006256F3">
            <w:pPr>
              <w:pStyle w:val="Subtitle"/>
              <w:rPr>
                <w:rFonts w:asciiTheme="majorHAnsi" w:hAnsiTheme="majorHAnsi"/>
                <w:sz w:val="22"/>
                <w:szCs w:val="22"/>
                <w:u w:val="none"/>
              </w:rPr>
            </w:pPr>
            <w:r>
              <w:rPr>
                <w:rFonts w:asciiTheme="majorHAnsi" w:hAnsiTheme="majorHAnsi"/>
                <w:sz w:val="22"/>
                <w:szCs w:val="22"/>
                <w:u w:val="none"/>
              </w:rPr>
              <w:t>Knowledge &amp; Understanding</w:t>
            </w:r>
          </w:p>
        </w:tc>
        <w:tc>
          <w:tcPr>
            <w:tcW w:w="1777" w:type="dxa"/>
            <w:shd w:val="clear" w:color="auto" w:fill="F4B083" w:themeFill="accent2" w:themeFillTint="99"/>
          </w:tcPr>
          <w:p w14:paraId="22D4902A" w14:textId="143C5619" w:rsidR="000127C0" w:rsidRPr="008D094F" w:rsidRDefault="008C1267" w:rsidP="006256F3">
            <w:pPr>
              <w:rPr>
                <w:rFonts w:asciiTheme="majorHAnsi" w:hAnsiTheme="majorHAnsi"/>
                <w:b/>
                <w:bCs/>
                <w:sz w:val="22"/>
              </w:rPr>
            </w:pPr>
            <w:r>
              <w:rPr>
                <w:rFonts w:asciiTheme="majorHAnsi" w:hAnsiTheme="majorHAnsi"/>
                <w:b/>
                <w:bCs/>
                <w:sz w:val="22"/>
              </w:rPr>
              <w:t>Data is gathered and organized in order to answer questions</w:t>
            </w:r>
          </w:p>
        </w:tc>
        <w:tc>
          <w:tcPr>
            <w:tcW w:w="1766" w:type="dxa"/>
            <w:gridSpan w:val="2"/>
            <w:shd w:val="clear" w:color="auto" w:fill="FBE4D5" w:themeFill="accent2" w:themeFillTint="33"/>
          </w:tcPr>
          <w:p w14:paraId="4FAB57CD" w14:textId="4B627685" w:rsidR="000127C0" w:rsidRDefault="008C1267" w:rsidP="006256F3">
            <w:pPr>
              <w:rPr>
                <w:rFonts w:asciiTheme="majorHAnsi" w:hAnsiTheme="majorHAnsi"/>
                <w:sz w:val="22"/>
              </w:rPr>
            </w:pPr>
            <w:r>
              <w:rPr>
                <w:rFonts w:asciiTheme="majorHAnsi" w:hAnsiTheme="majorHAnsi"/>
                <w:sz w:val="22"/>
              </w:rPr>
              <w:t>Recognizes the one-to-one correspondence of tally charts.</w:t>
            </w:r>
          </w:p>
        </w:tc>
        <w:tc>
          <w:tcPr>
            <w:tcW w:w="1897" w:type="dxa"/>
            <w:gridSpan w:val="2"/>
            <w:shd w:val="clear" w:color="auto" w:fill="FBE4D5" w:themeFill="accent2" w:themeFillTint="33"/>
          </w:tcPr>
          <w:p w14:paraId="7B542451" w14:textId="4325926E" w:rsidR="000127C0" w:rsidRDefault="008C1267" w:rsidP="006256F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Relates tally chart data to pictorial representations on graphs.</w:t>
            </w:r>
          </w:p>
        </w:tc>
        <w:tc>
          <w:tcPr>
            <w:tcW w:w="1803" w:type="dxa"/>
            <w:shd w:val="clear" w:color="auto" w:fill="FBE4D5" w:themeFill="accent2" w:themeFillTint="33"/>
          </w:tcPr>
          <w:p w14:paraId="66023740" w14:textId="23B3BACF" w:rsidR="000127C0" w:rsidRDefault="008C1267" w:rsidP="006256F3">
            <w:pPr>
              <w:rPr>
                <w:rFonts w:asciiTheme="majorHAnsi" w:hAnsiTheme="majorHAnsi"/>
                <w:sz w:val="22"/>
              </w:rPr>
            </w:pPr>
            <w:r>
              <w:rPr>
                <w:rFonts w:asciiTheme="majorHAnsi" w:hAnsiTheme="majorHAnsi"/>
                <w:sz w:val="22"/>
              </w:rPr>
              <w:t>Constructs concrete/pictographs from tally chart data.</w:t>
            </w:r>
          </w:p>
        </w:tc>
        <w:tc>
          <w:tcPr>
            <w:tcW w:w="1897" w:type="dxa"/>
            <w:gridSpan w:val="2"/>
            <w:shd w:val="clear" w:color="auto" w:fill="FBE4D5" w:themeFill="accent2" w:themeFillTint="33"/>
          </w:tcPr>
          <w:p w14:paraId="7E0E8DF4" w14:textId="2C3527EF" w:rsidR="000127C0" w:rsidRDefault="008C1267" w:rsidP="006256F3">
            <w:pPr>
              <w:rPr>
                <w:rFonts w:asciiTheme="majorHAnsi" w:hAnsiTheme="majorHAnsi"/>
                <w:sz w:val="22"/>
              </w:rPr>
            </w:pPr>
            <w:r>
              <w:rPr>
                <w:rFonts w:asciiTheme="majorHAnsi" w:hAnsiTheme="majorHAnsi"/>
                <w:sz w:val="22"/>
              </w:rPr>
              <w:t>Interprets information from concrete/pictographs.</w:t>
            </w:r>
          </w:p>
        </w:tc>
      </w:tr>
      <w:tr w:rsidR="006256F3" w:rsidRPr="008D094F" w14:paraId="3A823E69" w14:textId="77777777" w:rsidTr="005A029F">
        <w:trPr>
          <w:trHeight w:val="1225"/>
        </w:trPr>
        <w:tc>
          <w:tcPr>
            <w:tcW w:w="990" w:type="dxa"/>
            <w:shd w:val="clear" w:color="auto" w:fill="F4B083" w:themeFill="accent2" w:themeFillTint="99"/>
            <w:textDirection w:val="btLr"/>
          </w:tcPr>
          <w:p w14:paraId="2D2E5CC8" w14:textId="77777777" w:rsidR="006256F3" w:rsidRPr="008D094F" w:rsidRDefault="006256F3" w:rsidP="006256F3">
            <w:pPr>
              <w:pStyle w:val="Subtitle"/>
              <w:rPr>
                <w:rFonts w:asciiTheme="majorHAnsi" w:hAnsiTheme="majorHAnsi"/>
                <w:sz w:val="22"/>
                <w:szCs w:val="22"/>
                <w:u w:val="none"/>
              </w:rPr>
            </w:pPr>
            <w:r w:rsidRPr="008D094F">
              <w:rPr>
                <w:rFonts w:asciiTheme="majorHAnsi" w:hAnsiTheme="majorHAnsi"/>
                <w:sz w:val="22"/>
                <w:szCs w:val="22"/>
                <w:u w:val="none"/>
              </w:rPr>
              <w:t>Mathematics</w:t>
            </w:r>
          </w:p>
          <w:p w14:paraId="66AA349A" w14:textId="77777777" w:rsidR="006256F3" w:rsidRPr="008D094F" w:rsidRDefault="006256F3" w:rsidP="006256F3">
            <w:pPr>
              <w:pStyle w:val="Subtitle"/>
              <w:rPr>
                <w:rFonts w:asciiTheme="majorHAnsi" w:hAnsiTheme="majorHAnsi"/>
                <w:sz w:val="22"/>
                <w:szCs w:val="22"/>
                <w:u w:val="none"/>
              </w:rPr>
            </w:pPr>
            <w:r w:rsidRPr="008D094F">
              <w:rPr>
                <w:rFonts w:asciiTheme="majorHAnsi" w:hAnsiTheme="majorHAnsi"/>
                <w:sz w:val="22"/>
                <w:szCs w:val="22"/>
                <w:u w:val="none"/>
              </w:rPr>
              <w:t>Problem Solving</w:t>
            </w:r>
          </w:p>
        </w:tc>
        <w:tc>
          <w:tcPr>
            <w:tcW w:w="1777" w:type="dxa"/>
            <w:shd w:val="clear" w:color="auto" w:fill="F4B083" w:themeFill="accent2" w:themeFillTint="99"/>
          </w:tcPr>
          <w:p w14:paraId="2AB0F0E2" w14:textId="77777777" w:rsidR="006256F3" w:rsidRPr="008D094F" w:rsidRDefault="006256F3" w:rsidP="006256F3">
            <w:pPr>
              <w:rPr>
                <w:rFonts w:asciiTheme="majorHAnsi" w:hAnsiTheme="majorHAnsi"/>
                <w:b/>
                <w:bCs/>
                <w:sz w:val="22"/>
              </w:rPr>
            </w:pPr>
            <w:r w:rsidRPr="008D094F">
              <w:rPr>
                <w:rFonts w:asciiTheme="majorHAnsi" w:hAnsiTheme="majorHAnsi"/>
                <w:b/>
                <w:bCs/>
                <w:sz w:val="22"/>
              </w:rPr>
              <w:t>Knowledge, skills &amp; understandings can be used to solve problems.</w:t>
            </w:r>
          </w:p>
        </w:tc>
        <w:tc>
          <w:tcPr>
            <w:tcW w:w="1766" w:type="dxa"/>
            <w:gridSpan w:val="2"/>
            <w:shd w:val="clear" w:color="auto" w:fill="FBE4D5" w:themeFill="accent2" w:themeFillTint="33"/>
          </w:tcPr>
          <w:p w14:paraId="6115C805" w14:textId="77777777" w:rsidR="006256F3" w:rsidRPr="008D094F" w:rsidRDefault="006256F3" w:rsidP="006256F3">
            <w:pPr>
              <w:rPr>
                <w:rFonts w:asciiTheme="majorHAnsi" w:hAnsiTheme="majorHAnsi"/>
                <w:bCs/>
                <w:sz w:val="22"/>
              </w:rPr>
            </w:pPr>
            <w:r>
              <w:rPr>
                <w:rFonts w:asciiTheme="majorHAnsi" w:hAnsiTheme="majorHAnsi"/>
                <w:sz w:val="22"/>
              </w:rPr>
              <w:t>Identifies measurements needed to solve problems.</w:t>
            </w:r>
          </w:p>
        </w:tc>
        <w:tc>
          <w:tcPr>
            <w:tcW w:w="1897" w:type="dxa"/>
            <w:gridSpan w:val="2"/>
            <w:shd w:val="clear" w:color="auto" w:fill="FBE4D5" w:themeFill="accent2" w:themeFillTint="33"/>
          </w:tcPr>
          <w:p w14:paraId="1BA75151" w14:textId="77777777" w:rsidR="006256F3" w:rsidRPr="008D094F" w:rsidRDefault="006256F3" w:rsidP="006256F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Uses measurements to solve problems.</w:t>
            </w:r>
          </w:p>
        </w:tc>
        <w:tc>
          <w:tcPr>
            <w:tcW w:w="1803" w:type="dxa"/>
            <w:shd w:val="clear" w:color="auto" w:fill="FBE4D5" w:themeFill="accent2" w:themeFillTint="33"/>
          </w:tcPr>
          <w:p w14:paraId="7CE760AC" w14:textId="77777777" w:rsidR="006256F3" w:rsidRPr="008D094F" w:rsidRDefault="006256F3" w:rsidP="006256F3">
            <w:pPr>
              <w:rPr>
                <w:rFonts w:asciiTheme="majorHAnsi" w:hAnsiTheme="majorHAnsi"/>
                <w:bCs/>
                <w:sz w:val="22"/>
              </w:rPr>
            </w:pPr>
            <w:r>
              <w:rPr>
                <w:rFonts w:asciiTheme="majorHAnsi" w:hAnsiTheme="majorHAnsi"/>
                <w:sz w:val="22"/>
              </w:rPr>
              <w:t>Justifies the choice of measurements to solve problems.</w:t>
            </w:r>
          </w:p>
        </w:tc>
        <w:tc>
          <w:tcPr>
            <w:tcW w:w="1897" w:type="dxa"/>
            <w:gridSpan w:val="2"/>
            <w:shd w:val="clear" w:color="auto" w:fill="FBE4D5" w:themeFill="accent2" w:themeFillTint="33"/>
          </w:tcPr>
          <w:p w14:paraId="537494EE" w14:textId="77777777" w:rsidR="006256F3" w:rsidRPr="008D094F" w:rsidRDefault="006256F3" w:rsidP="006256F3">
            <w:pPr>
              <w:rPr>
                <w:rFonts w:asciiTheme="majorHAnsi" w:hAnsiTheme="majorHAnsi"/>
                <w:bCs/>
                <w:sz w:val="22"/>
              </w:rPr>
            </w:pPr>
            <w:r>
              <w:rPr>
                <w:rFonts w:asciiTheme="majorHAnsi" w:hAnsiTheme="majorHAnsi"/>
                <w:sz w:val="22"/>
              </w:rPr>
              <w:t>Designs and creates a solution to a problem using measurement.</w:t>
            </w:r>
          </w:p>
        </w:tc>
      </w:tr>
      <w:tr w:rsidR="006256F3" w:rsidRPr="008D094F" w14:paraId="2A997191" w14:textId="77777777" w:rsidTr="00082491">
        <w:trPr>
          <w:trHeight w:val="2332"/>
        </w:trPr>
        <w:tc>
          <w:tcPr>
            <w:tcW w:w="990" w:type="dxa"/>
            <w:shd w:val="clear" w:color="auto" w:fill="9CC2E5" w:themeFill="accent1" w:themeFillTint="99"/>
            <w:textDirection w:val="btLr"/>
            <w:vAlign w:val="center"/>
          </w:tcPr>
          <w:p w14:paraId="0C7A7647" w14:textId="435B76DE" w:rsidR="006256F3" w:rsidRPr="00C96E3B" w:rsidRDefault="006256F3" w:rsidP="006256F3">
            <w:pPr>
              <w:pStyle w:val="Subtitle"/>
              <w:rPr>
                <w:rFonts w:asciiTheme="majorHAnsi" w:hAnsiTheme="majorHAnsi"/>
                <w:sz w:val="22"/>
                <w:szCs w:val="22"/>
                <w:u w:val="none"/>
              </w:rPr>
            </w:pPr>
            <w:r w:rsidRPr="00C96E3B">
              <w:rPr>
                <w:rFonts w:asciiTheme="majorHAnsi" w:hAnsiTheme="majorHAnsi"/>
                <w:sz w:val="22"/>
                <w:szCs w:val="22"/>
                <w:u w:val="none"/>
              </w:rPr>
              <w:t xml:space="preserve">ELA – Comprehension: </w:t>
            </w:r>
            <w:r w:rsidR="00180A84">
              <w:rPr>
                <w:rFonts w:asciiTheme="majorHAnsi" w:hAnsiTheme="majorHAnsi"/>
                <w:sz w:val="22"/>
                <w:szCs w:val="22"/>
                <w:u w:val="none"/>
              </w:rPr>
              <w:t>Listening &amp; Viewing</w:t>
            </w:r>
          </w:p>
        </w:tc>
        <w:tc>
          <w:tcPr>
            <w:tcW w:w="1777" w:type="dxa"/>
            <w:shd w:val="clear" w:color="auto" w:fill="9CC2E5" w:themeFill="accent1" w:themeFillTint="99"/>
          </w:tcPr>
          <w:p w14:paraId="511836EB" w14:textId="421CE09B" w:rsidR="006256F3" w:rsidRPr="00C96E3B" w:rsidRDefault="00C96E3B" w:rsidP="006256F3">
            <w:pPr>
              <w:pStyle w:val="Subtitle"/>
              <w:jc w:val="left"/>
              <w:rPr>
                <w:rFonts w:asciiTheme="majorHAnsi" w:hAnsiTheme="majorHAnsi"/>
                <w:sz w:val="22"/>
                <w:szCs w:val="22"/>
                <w:u w:val="none"/>
              </w:rPr>
            </w:pPr>
            <w:r w:rsidRPr="00C96E3B">
              <w:rPr>
                <w:rFonts w:asciiTheme="majorHAnsi" w:hAnsiTheme="majorHAnsi"/>
                <w:sz w:val="22"/>
                <w:szCs w:val="22"/>
                <w:u w:val="none"/>
              </w:rPr>
              <w:t>Texts connect us to ourselves, our families, and our environments.</w:t>
            </w:r>
          </w:p>
        </w:tc>
        <w:tc>
          <w:tcPr>
            <w:tcW w:w="1766" w:type="dxa"/>
            <w:gridSpan w:val="2"/>
            <w:shd w:val="clear" w:color="auto" w:fill="DEEAF6" w:themeFill="accent1" w:themeFillTint="33"/>
          </w:tcPr>
          <w:p w14:paraId="28FFA6E5" w14:textId="399DCAC2" w:rsidR="006256F3" w:rsidRPr="00C96E3B" w:rsidRDefault="00C96E3B" w:rsidP="006256F3">
            <w:pPr>
              <w:pStyle w:val="Subtitle"/>
              <w:jc w:val="left"/>
              <w:rPr>
                <w:rFonts w:asciiTheme="majorHAnsi" w:hAnsiTheme="majorHAnsi"/>
                <w:b w:val="0"/>
                <w:bCs w:val="0"/>
                <w:sz w:val="22"/>
                <w:szCs w:val="22"/>
                <w:u w:val="none"/>
              </w:rPr>
            </w:pPr>
            <w:r w:rsidRPr="00C96E3B">
              <w:rPr>
                <w:rFonts w:asciiTheme="majorHAnsi" w:hAnsiTheme="majorHAnsi"/>
                <w:b w:val="0"/>
                <w:bCs w:val="0"/>
                <w:sz w:val="22"/>
                <w:szCs w:val="22"/>
                <w:u w:val="none"/>
              </w:rPr>
              <w:t>Recognizes that personal experience and knowledge can help one connect to texts to make meaning.</w:t>
            </w:r>
          </w:p>
        </w:tc>
        <w:tc>
          <w:tcPr>
            <w:tcW w:w="1897" w:type="dxa"/>
            <w:gridSpan w:val="2"/>
            <w:shd w:val="clear" w:color="auto" w:fill="DEEAF6" w:themeFill="accent1" w:themeFillTint="33"/>
          </w:tcPr>
          <w:p w14:paraId="72B26AA4" w14:textId="0490231B" w:rsidR="006256F3" w:rsidRPr="00C96E3B" w:rsidRDefault="00C96E3B" w:rsidP="006256F3">
            <w:pPr>
              <w:pStyle w:val="Subtitle"/>
              <w:jc w:val="left"/>
              <w:rPr>
                <w:rFonts w:asciiTheme="majorHAnsi" w:hAnsiTheme="majorHAnsi"/>
                <w:b w:val="0"/>
                <w:bCs w:val="0"/>
                <w:sz w:val="22"/>
                <w:szCs w:val="22"/>
                <w:u w:val="none"/>
              </w:rPr>
            </w:pPr>
            <w:r w:rsidRPr="00C96E3B">
              <w:rPr>
                <w:rFonts w:asciiTheme="majorHAnsi" w:hAnsiTheme="majorHAnsi"/>
                <w:b w:val="0"/>
                <w:bCs w:val="0"/>
                <w:sz w:val="22"/>
                <w:szCs w:val="22"/>
                <w:u w:val="none"/>
              </w:rPr>
              <w:t>Understands how to use personal experience and knowledge to connect to texts to make meaning.</w:t>
            </w:r>
          </w:p>
        </w:tc>
        <w:tc>
          <w:tcPr>
            <w:tcW w:w="1803" w:type="dxa"/>
            <w:shd w:val="clear" w:color="auto" w:fill="DEEAF6" w:themeFill="accent1" w:themeFillTint="33"/>
          </w:tcPr>
          <w:p w14:paraId="41B21269" w14:textId="627189C4" w:rsidR="006256F3" w:rsidRPr="00C96E3B" w:rsidRDefault="00C96E3B" w:rsidP="006256F3">
            <w:pPr>
              <w:pStyle w:val="Subtitle"/>
              <w:jc w:val="left"/>
              <w:rPr>
                <w:rFonts w:asciiTheme="majorHAnsi" w:hAnsiTheme="majorHAnsi"/>
                <w:b w:val="0"/>
                <w:sz w:val="22"/>
                <w:szCs w:val="22"/>
                <w:u w:val="none"/>
              </w:rPr>
            </w:pPr>
            <w:r w:rsidRPr="00C96E3B">
              <w:rPr>
                <w:rFonts w:asciiTheme="majorHAnsi" w:hAnsiTheme="majorHAnsi"/>
                <w:b w:val="0"/>
                <w:sz w:val="22"/>
                <w:szCs w:val="22"/>
                <w:u w:val="none"/>
              </w:rPr>
              <w:t>Analyzes how personal experience and knowledge, can help or hinder the ability to connect to texts to make meaning.</w:t>
            </w:r>
          </w:p>
        </w:tc>
        <w:tc>
          <w:tcPr>
            <w:tcW w:w="1897" w:type="dxa"/>
            <w:gridSpan w:val="2"/>
            <w:shd w:val="clear" w:color="auto" w:fill="DEEAF6" w:themeFill="accent1" w:themeFillTint="33"/>
          </w:tcPr>
          <w:p w14:paraId="6779114C" w14:textId="6F37BF63" w:rsidR="006256F3" w:rsidRPr="00C96E3B" w:rsidRDefault="00C96E3B" w:rsidP="006256F3">
            <w:pPr>
              <w:pStyle w:val="Subtitle"/>
              <w:jc w:val="left"/>
              <w:rPr>
                <w:rFonts w:asciiTheme="majorHAnsi" w:hAnsiTheme="majorHAnsi"/>
                <w:b w:val="0"/>
                <w:bCs w:val="0"/>
                <w:sz w:val="22"/>
                <w:szCs w:val="22"/>
                <w:u w:val="none"/>
              </w:rPr>
            </w:pPr>
            <w:r w:rsidRPr="00C96E3B">
              <w:rPr>
                <w:rFonts w:asciiTheme="majorHAnsi" w:hAnsiTheme="majorHAnsi"/>
                <w:b w:val="0"/>
                <w:bCs w:val="0"/>
                <w:sz w:val="22"/>
                <w:szCs w:val="22"/>
                <w:u w:val="none"/>
              </w:rPr>
              <w:t>Uses personal experience and knowledge to critically analyze and connect to texts to make meaning.</w:t>
            </w:r>
          </w:p>
        </w:tc>
      </w:tr>
      <w:tr w:rsidR="006256F3" w:rsidRPr="008D094F" w14:paraId="77EFE4E5" w14:textId="77777777" w:rsidTr="00082491">
        <w:trPr>
          <w:trHeight w:val="2332"/>
        </w:trPr>
        <w:tc>
          <w:tcPr>
            <w:tcW w:w="990" w:type="dxa"/>
            <w:shd w:val="clear" w:color="auto" w:fill="9CC2E5" w:themeFill="accent1" w:themeFillTint="99"/>
            <w:textDirection w:val="btLr"/>
            <w:vAlign w:val="center"/>
          </w:tcPr>
          <w:p w14:paraId="6A744D2C" w14:textId="60ECC8DF" w:rsidR="006256F3" w:rsidRPr="00180A84" w:rsidRDefault="006256F3" w:rsidP="006256F3">
            <w:pPr>
              <w:pStyle w:val="Subtitle"/>
              <w:rPr>
                <w:rFonts w:asciiTheme="majorHAnsi" w:hAnsiTheme="majorHAnsi"/>
                <w:sz w:val="22"/>
                <w:szCs w:val="22"/>
                <w:u w:val="none"/>
              </w:rPr>
            </w:pPr>
            <w:r w:rsidRPr="00180A84">
              <w:rPr>
                <w:rFonts w:asciiTheme="majorHAnsi" w:hAnsiTheme="majorHAnsi"/>
                <w:sz w:val="22"/>
                <w:szCs w:val="22"/>
                <w:u w:val="none"/>
              </w:rPr>
              <w:t>ELA – Communication: Writing</w:t>
            </w:r>
          </w:p>
        </w:tc>
        <w:tc>
          <w:tcPr>
            <w:tcW w:w="1777" w:type="dxa"/>
            <w:shd w:val="clear" w:color="auto" w:fill="9CC2E5" w:themeFill="accent1" w:themeFillTint="99"/>
          </w:tcPr>
          <w:p w14:paraId="0AC17F35" w14:textId="2B80D068" w:rsidR="006256F3" w:rsidRPr="00180A84" w:rsidRDefault="00C96E3B" w:rsidP="006256F3">
            <w:pPr>
              <w:pStyle w:val="Subtitle"/>
              <w:jc w:val="left"/>
              <w:rPr>
                <w:rFonts w:asciiTheme="majorHAnsi" w:hAnsiTheme="majorHAnsi"/>
                <w:sz w:val="22"/>
                <w:szCs w:val="22"/>
                <w:u w:val="none"/>
              </w:rPr>
            </w:pPr>
            <w:r w:rsidRPr="00180A84">
              <w:rPr>
                <w:rFonts w:asciiTheme="majorHAnsi" w:hAnsiTheme="majorHAnsi"/>
                <w:sz w:val="22"/>
                <w:szCs w:val="22"/>
                <w:u w:val="none"/>
              </w:rPr>
              <w:t>Language is used to express experiences, opinions, and ideas.</w:t>
            </w:r>
          </w:p>
        </w:tc>
        <w:tc>
          <w:tcPr>
            <w:tcW w:w="1766" w:type="dxa"/>
            <w:gridSpan w:val="2"/>
            <w:shd w:val="clear" w:color="auto" w:fill="DEEAF6" w:themeFill="accent1" w:themeFillTint="33"/>
          </w:tcPr>
          <w:p w14:paraId="3C39CF26" w14:textId="17FBC064" w:rsidR="006256F3" w:rsidRPr="00180A84" w:rsidRDefault="00180A84" w:rsidP="006256F3">
            <w:pPr>
              <w:pStyle w:val="Subtitle"/>
              <w:jc w:val="left"/>
              <w:rPr>
                <w:rFonts w:asciiTheme="majorHAnsi" w:hAnsiTheme="majorHAnsi"/>
                <w:b w:val="0"/>
                <w:bCs w:val="0"/>
                <w:sz w:val="22"/>
                <w:szCs w:val="22"/>
                <w:u w:val="none"/>
              </w:rPr>
            </w:pPr>
            <w:r w:rsidRPr="00180A84">
              <w:rPr>
                <w:rFonts w:asciiTheme="majorHAnsi" w:hAnsiTheme="majorHAnsi"/>
                <w:b w:val="0"/>
                <w:bCs w:val="0"/>
                <w:sz w:val="22"/>
                <w:szCs w:val="22"/>
                <w:u w:val="none"/>
              </w:rPr>
              <w:t>Identifies experiences, opinion, and ideas expressed in text.</w:t>
            </w:r>
          </w:p>
        </w:tc>
        <w:tc>
          <w:tcPr>
            <w:tcW w:w="1897" w:type="dxa"/>
            <w:gridSpan w:val="2"/>
            <w:shd w:val="clear" w:color="auto" w:fill="DEEAF6" w:themeFill="accent1" w:themeFillTint="33"/>
          </w:tcPr>
          <w:p w14:paraId="10CCB5CE" w14:textId="0AC81A8E" w:rsidR="006256F3" w:rsidRPr="00180A84" w:rsidRDefault="00180A84" w:rsidP="006256F3">
            <w:pPr>
              <w:pStyle w:val="Subtitle"/>
              <w:jc w:val="left"/>
              <w:rPr>
                <w:rFonts w:asciiTheme="majorHAnsi" w:hAnsiTheme="majorHAnsi"/>
                <w:b w:val="0"/>
                <w:bCs w:val="0"/>
                <w:sz w:val="22"/>
                <w:szCs w:val="22"/>
                <w:u w:val="none"/>
              </w:rPr>
            </w:pPr>
            <w:r w:rsidRPr="00180A84">
              <w:rPr>
                <w:rFonts w:asciiTheme="majorHAnsi" w:hAnsiTheme="majorHAnsi"/>
                <w:b w:val="0"/>
                <w:bCs w:val="0"/>
                <w:sz w:val="22"/>
                <w:szCs w:val="22"/>
                <w:u w:val="none"/>
              </w:rPr>
              <w:t>Uses language to express experiences, opinion, and ideas.</w:t>
            </w:r>
          </w:p>
        </w:tc>
        <w:tc>
          <w:tcPr>
            <w:tcW w:w="1803" w:type="dxa"/>
            <w:shd w:val="clear" w:color="auto" w:fill="DEEAF6" w:themeFill="accent1" w:themeFillTint="33"/>
          </w:tcPr>
          <w:p w14:paraId="186760E0" w14:textId="0B828A1D" w:rsidR="006256F3" w:rsidRPr="00180A84" w:rsidRDefault="00180A84" w:rsidP="006256F3">
            <w:pPr>
              <w:pStyle w:val="Subtitle"/>
              <w:jc w:val="left"/>
              <w:rPr>
                <w:rFonts w:asciiTheme="majorHAnsi" w:hAnsiTheme="majorHAnsi"/>
                <w:b w:val="0"/>
                <w:sz w:val="22"/>
                <w:szCs w:val="22"/>
                <w:u w:val="none"/>
              </w:rPr>
            </w:pPr>
            <w:r w:rsidRPr="00180A84">
              <w:rPr>
                <w:rFonts w:asciiTheme="majorHAnsi" w:hAnsiTheme="majorHAnsi"/>
                <w:b w:val="0"/>
                <w:sz w:val="22"/>
                <w:szCs w:val="22"/>
                <w:u w:val="none"/>
              </w:rPr>
              <w:t>Chooses language to influence others when expressing experiences, opinions, and ideas.</w:t>
            </w:r>
          </w:p>
        </w:tc>
        <w:tc>
          <w:tcPr>
            <w:tcW w:w="1897" w:type="dxa"/>
            <w:gridSpan w:val="2"/>
            <w:shd w:val="clear" w:color="auto" w:fill="DEEAF6" w:themeFill="accent1" w:themeFillTint="33"/>
          </w:tcPr>
          <w:p w14:paraId="50FC3E53" w14:textId="3D4C42C0" w:rsidR="006256F3" w:rsidRPr="00180A84" w:rsidRDefault="00180A84" w:rsidP="006256F3">
            <w:pPr>
              <w:pStyle w:val="Subtitle"/>
              <w:jc w:val="left"/>
              <w:rPr>
                <w:rFonts w:asciiTheme="majorHAnsi" w:hAnsiTheme="majorHAnsi"/>
                <w:b w:val="0"/>
                <w:bCs w:val="0"/>
                <w:sz w:val="22"/>
                <w:szCs w:val="22"/>
                <w:u w:val="none"/>
              </w:rPr>
            </w:pPr>
            <w:r w:rsidRPr="00180A84">
              <w:rPr>
                <w:rFonts w:asciiTheme="majorHAnsi" w:hAnsiTheme="majorHAnsi"/>
                <w:b w:val="0"/>
                <w:bCs w:val="0"/>
                <w:sz w:val="22"/>
                <w:szCs w:val="22"/>
                <w:u w:val="none"/>
              </w:rPr>
              <w:t>Analyzes the choice of language used to influence others when expressing experiences, opinions, and ideas.</w:t>
            </w:r>
          </w:p>
        </w:tc>
      </w:tr>
      <w:bookmarkEnd w:id="1"/>
    </w:tbl>
    <w:p w14:paraId="3E6C4A7F" w14:textId="77777777" w:rsidR="00542E05" w:rsidRPr="00290B82" w:rsidRDefault="00542E05"/>
    <w:sectPr w:rsidR="00542E05" w:rsidRPr="00290B82" w:rsidSect="00290B8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98F88" w14:textId="77777777" w:rsidR="006D11F1" w:rsidRDefault="006D11F1" w:rsidP="00D95178">
      <w:pPr>
        <w:spacing w:before="0" w:after="0"/>
      </w:pPr>
      <w:r>
        <w:separator/>
      </w:r>
    </w:p>
  </w:endnote>
  <w:endnote w:type="continuationSeparator" w:id="0">
    <w:p w14:paraId="395106EF" w14:textId="77777777" w:rsidR="006D11F1" w:rsidRDefault="006D11F1"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00000001"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E9383" w14:textId="77777777" w:rsidR="006D11F1" w:rsidRDefault="006D11F1" w:rsidP="00D95178">
      <w:pPr>
        <w:spacing w:before="0" w:after="0"/>
      </w:pPr>
      <w:r>
        <w:separator/>
      </w:r>
    </w:p>
  </w:footnote>
  <w:footnote w:type="continuationSeparator" w:id="0">
    <w:p w14:paraId="314EEA1C" w14:textId="77777777" w:rsidR="006D11F1" w:rsidRDefault="006D11F1"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CA" w:vendorID="64" w:dllVersion="131078" w:nlCheck="1" w:checkStyle="1"/>
  <w:activeWritingStyle w:appName="MSWord" w:lang="fr-CA"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127C0"/>
    <w:rsid w:val="00076B2D"/>
    <w:rsid w:val="00082491"/>
    <w:rsid w:val="00180A84"/>
    <w:rsid w:val="00290B82"/>
    <w:rsid w:val="005249AC"/>
    <w:rsid w:val="00542E05"/>
    <w:rsid w:val="00581A08"/>
    <w:rsid w:val="005A029F"/>
    <w:rsid w:val="005A2E9E"/>
    <w:rsid w:val="005C7F98"/>
    <w:rsid w:val="006256F3"/>
    <w:rsid w:val="006262F6"/>
    <w:rsid w:val="006D11F1"/>
    <w:rsid w:val="00721CAF"/>
    <w:rsid w:val="0076515E"/>
    <w:rsid w:val="00776F63"/>
    <w:rsid w:val="008158FF"/>
    <w:rsid w:val="00880FB5"/>
    <w:rsid w:val="008B6B59"/>
    <w:rsid w:val="008C1267"/>
    <w:rsid w:val="0097008D"/>
    <w:rsid w:val="009E1DE6"/>
    <w:rsid w:val="00A141A1"/>
    <w:rsid w:val="00A61D1B"/>
    <w:rsid w:val="00AF442A"/>
    <w:rsid w:val="00B12C7D"/>
    <w:rsid w:val="00B57B50"/>
    <w:rsid w:val="00C96E3B"/>
    <w:rsid w:val="00D95178"/>
    <w:rsid w:val="00E46666"/>
    <w:rsid w:val="00F12F52"/>
    <w:rsid w:val="00F42A3D"/>
    <w:rsid w:val="00F84DED"/>
    <w:rsid w:val="0A7F9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5CD4"/>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Subtitle">
    <w:name w:val="Subtitle"/>
    <w:basedOn w:val="Normal"/>
    <w:link w:val="SubtitleChar"/>
    <w:qFormat/>
    <w:rsid w:val="00F12F52"/>
    <w:pPr>
      <w:spacing w:before="0" w:after="0"/>
      <w:jc w:val="center"/>
    </w:pPr>
    <w:rPr>
      <w:rFonts w:ascii="Arial" w:eastAsia="Times New Roman" w:hAnsi="Arial"/>
      <w:b/>
      <w:bCs/>
      <w:sz w:val="24"/>
      <w:szCs w:val="24"/>
      <w:u w:val="single"/>
      <w:lang w:val="en-US"/>
    </w:rPr>
  </w:style>
  <w:style w:type="character" w:customStyle="1" w:styleId="SubtitleChar">
    <w:name w:val="Subtitle Char"/>
    <w:basedOn w:val="DefaultParagraphFont"/>
    <w:link w:val="Subtitle"/>
    <w:rsid w:val="00F12F52"/>
    <w:rPr>
      <w:rFonts w:ascii="Arial" w:eastAsia="Times New Roman" w:hAnsi="Arial" w:cs="Arial"/>
      <w:b/>
      <w:bCs/>
      <w:sz w:val="24"/>
      <w:szCs w:val="24"/>
      <w:u w:val="single"/>
      <w:lang w:val="en-US"/>
    </w:rPr>
  </w:style>
  <w:style w:type="paragraph" w:styleId="ListParagraph">
    <w:name w:val="List Paragraph"/>
    <w:basedOn w:val="Normal"/>
    <w:uiPriority w:val="34"/>
    <w:qFormat/>
    <w:rsid w:val="00082491"/>
    <w:pPr>
      <w:spacing w:before="0" w:after="120"/>
      <w:ind w:left="720"/>
      <w:contextualSpacing/>
    </w:pPr>
    <w:rPr>
      <w:sz w:val="22"/>
    </w:rPr>
  </w:style>
  <w:style w:type="character" w:styleId="FollowedHyperlink">
    <w:name w:val="FollowedHyperlink"/>
    <w:basedOn w:val="DefaultParagraphFont"/>
    <w:uiPriority w:val="99"/>
    <w:semiHidden/>
    <w:unhideWhenUsed/>
    <w:rsid w:val="00765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du.gov.mb.ca/k12/my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E64C3-C5B3-4955-824A-94F6C393C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22C2A-C336-4002-9EE2-31142C569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2</cp:revision>
  <dcterms:created xsi:type="dcterms:W3CDTF">2021-01-30T22:42:00Z</dcterms:created>
  <dcterms:modified xsi:type="dcterms:W3CDTF">2021-01-30T22:42:00Z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