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654BF807" w:rsidR="00054FD3" w:rsidRDefault="004D1BC9" w:rsidP="009463AE">
            <w:r>
              <w:t>1</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1F84779" w:rsidR="00054FD3" w:rsidRDefault="004D1BC9" w:rsidP="009463AE">
            <w:r>
              <w:t>Science</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1D3B5CF1" w:rsidR="00054FD3" w:rsidRDefault="000370C8" w:rsidP="009463AE">
            <w:r>
              <w:t>How our senses help us</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35564F3C" w:rsidR="00054FD3" w:rsidRDefault="00DF3361" w:rsidP="009463AE">
            <w:r>
              <w:t>WHAT IF YOU HAD.</w:t>
            </w:r>
            <w:r w:rsidR="00042B2A">
              <w:t>.</w:t>
            </w:r>
            <w:r>
              <w:t>.?</w:t>
            </w:r>
          </w:p>
        </w:tc>
      </w:tr>
      <w:tr w:rsidR="009B7CDE" w14:paraId="09395AAB" w14:textId="77777777" w:rsidTr="009463AE">
        <w:trPr>
          <w:trHeight w:val="350"/>
        </w:trPr>
        <w:tc>
          <w:tcPr>
            <w:tcW w:w="2065" w:type="dxa"/>
            <w:shd w:val="clear" w:color="auto" w:fill="E0E9EC"/>
            <w:vAlign w:val="center"/>
          </w:tcPr>
          <w:p w14:paraId="6FB5702B" w14:textId="147FBB17" w:rsidR="009B7CDE" w:rsidRDefault="009B7CDE" w:rsidP="009463AE">
            <w:pPr>
              <w:pStyle w:val="tablecolumnheader"/>
            </w:pPr>
            <w:r>
              <w:t>Cluster:</w:t>
            </w:r>
          </w:p>
        </w:tc>
        <w:tc>
          <w:tcPr>
            <w:tcW w:w="8391" w:type="dxa"/>
            <w:shd w:val="clear" w:color="auto" w:fill="auto"/>
            <w:vAlign w:val="center"/>
          </w:tcPr>
          <w:p w14:paraId="1E9D079A" w14:textId="3E8C552C" w:rsidR="009B7CDE" w:rsidRDefault="00DF3361" w:rsidP="009463AE">
            <w:r>
              <w:t>The Senses</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6540B754" w:rsidR="00054FD3" w:rsidRDefault="00DF3361" w:rsidP="009463AE">
            <w:r>
              <w:t>2 weeks</w:t>
            </w:r>
          </w:p>
        </w:tc>
      </w:tr>
      <w:tr w:rsidR="00DF3361" w14:paraId="3A09C12E" w14:textId="77777777" w:rsidTr="009463AE">
        <w:trPr>
          <w:trHeight w:val="504"/>
        </w:trPr>
        <w:tc>
          <w:tcPr>
            <w:tcW w:w="2065" w:type="dxa"/>
            <w:shd w:val="clear" w:color="auto" w:fill="E0E9EC"/>
            <w:vAlign w:val="center"/>
          </w:tcPr>
          <w:p w14:paraId="234A0E5C" w14:textId="77777777" w:rsidR="00DF3361" w:rsidRPr="00511CEB" w:rsidRDefault="00DF3361" w:rsidP="00DF3361">
            <w:pPr>
              <w:pStyle w:val="tablecolumnheader"/>
            </w:pPr>
            <w:r w:rsidRPr="00511CEB">
              <w:t>Materials:</w:t>
            </w:r>
          </w:p>
        </w:tc>
        <w:tc>
          <w:tcPr>
            <w:tcW w:w="8391" w:type="dxa"/>
            <w:shd w:val="clear" w:color="auto" w:fill="auto"/>
            <w:vAlign w:val="center"/>
          </w:tcPr>
          <w:p w14:paraId="6B15AFE4" w14:textId="32BD15CF" w:rsidR="00DF3361" w:rsidRDefault="00DF3361" w:rsidP="00DF3361">
            <w:pPr>
              <w:spacing w:before="0" w:after="0"/>
            </w:pPr>
            <w:r>
              <w:t>Large paper, crayons/pencil crayons/markers, masking tape/rope/string</w:t>
            </w:r>
          </w:p>
        </w:tc>
      </w:tr>
      <w:tr w:rsidR="00DF3361" w14:paraId="506C0369" w14:textId="77777777" w:rsidTr="009463AE">
        <w:trPr>
          <w:trHeight w:val="504"/>
        </w:trPr>
        <w:tc>
          <w:tcPr>
            <w:tcW w:w="2065" w:type="dxa"/>
            <w:shd w:val="clear" w:color="auto" w:fill="E0E9EC"/>
            <w:vAlign w:val="center"/>
          </w:tcPr>
          <w:p w14:paraId="6138343C" w14:textId="3FB072EB" w:rsidR="00DF3361" w:rsidRPr="00511CEB" w:rsidRDefault="00DF3361" w:rsidP="00DF3361">
            <w:pPr>
              <w:pStyle w:val="tablecolumnheader"/>
            </w:pPr>
            <w:r>
              <w:t>Short Description:</w:t>
            </w:r>
          </w:p>
        </w:tc>
        <w:tc>
          <w:tcPr>
            <w:tcW w:w="8391" w:type="dxa"/>
            <w:shd w:val="clear" w:color="auto" w:fill="auto"/>
            <w:vAlign w:val="center"/>
          </w:tcPr>
          <w:p w14:paraId="4438C1B5" w14:textId="139D5FBF" w:rsidR="00DF3361" w:rsidRDefault="00DF3361" w:rsidP="00DF3361">
            <w:r w:rsidRPr="00DF3361">
              <w:t>An asynchronous unit that can be supplemented with synchronous instruction to support sharing of learning and development of the mathematics concepts</w:t>
            </w:r>
            <w:r>
              <w:t>.</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14:paraId="5F62D2C0" w14:textId="77777777" w:rsidTr="008F731B">
        <w:tc>
          <w:tcPr>
            <w:tcW w:w="10456" w:type="dxa"/>
          </w:tcPr>
          <w:p w14:paraId="3642D0C2" w14:textId="5123942B" w:rsidR="00702937" w:rsidRDefault="008F731B" w:rsidP="00CA221A">
            <w:pPr>
              <w:spacing w:after="0"/>
              <w:rPr>
                <w:rStyle w:val="Hyperlink"/>
                <w:u w:val="none"/>
                <w:lang w:val="fr-CA"/>
              </w:rPr>
            </w:pPr>
            <w:r w:rsidRPr="003D4F96">
              <w:rPr>
                <w:lang w:val="fr-CA"/>
              </w:rPr>
              <w:t xml:space="preserve">Science: </w:t>
            </w:r>
            <w:hyperlink r:id="rId12" w:history="1">
              <w:r w:rsidRPr="0043689E">
                <w:rPr>
                  <w:rStyle w:val="Hyperlink"/>
                  <w:color w:val="0000FF"/>
                  <w:lang w:val="fr-CA"/>
                </w:rPr>
                <w:t>www.edu.gov.mb.ca/k12/cur/science/scicurr.html</w:t>
              </w:r>
            </w:hyperlink>
          </w:p>
          <w:p w14:paraId="5CF81800" w14:textId="69A78E40" w:rsidR="00CA221A" w:rsidRPr="00EE7DC4" w:rsidRDefault="00DF3361" w:rsidP="00DF3361">
            <w:pPr>
              <w:spacing w:before="0"/>
              <w:rPr>
                <w:rStyle w:val="Hyperlink"/>
                <w:color w:val="auto"/>
                <w:u w:val="none"/>
              </w:rPr>
            </w:pPr>
            <w:r w:rsidRPr="00DF3361">
              <w:rPr>
                <w:rStyle w:val="Hyperlink"/>
                <w:color w:val="auto"/>
                <w:u w:val="none"/>
              </w:rPr>
              <w:t>1-2-01, 1-2-02, 1-2-04, 1-2-05, 1-2-09, 1-2-10, 1-2-12, 1-2-13, 1-2-14, 1-2-15</w:t>
            </w:r>
          </w:p>
          <w:p w14:paraId="2BEF7F99" w14:textId="77777777" w:rsidR="00CA221A" w:rsidRDefault="008F731B" w:rsidP="00CA221A">
            <w:pPr>
              <w:spacing w:before="0" w:after="0"/>
              <w:rPr>
                <w:rStyle w:val="Hyperlink"/>
                <w:u w:val="none"/>
              </w:rPr>
            </w:pPr>
            <w:r w:rsidRPr="00054FD3">
              <w:t xml:space="preserve">Mathematics: </w:t>
            </w:r>
            <w:hyperlink r:id="rId13" w:history="1">
              <w:r w:rsidRPr="0043689E">
                <w:rPr>
                  <w:rStyle w:val="Hyperlink"/>
                  <w:color w:val="0000FF"/>
                </w:rPr>
                <w:t>www.edu.gov.mb.ca/k12/cur/essentials/docs/glance_kto9_math.pdf</w:t>
              </w:r>
            </w:hyperlink>
            <w:r w:rsidR="00702937">
              <w:rPr>
                <w:rStyle w:val="Hyperlink"/>
                <w:u w:val="none"/>
              </w:rPr>
              <w:t xml:space="preserve"> </w:t>
            </w:r>
          </w:p>
          <w:p w14:paraId="1C0268FD" w14:textId="77777777" w:rsidR="005C7742" w:rsidRDefault="00DF3361" w:rsidP="00DF3361">
            <w:pPr>
              <w:spacing w:before="0"/>
              <w:rPr>
                <w:rStyle w:val="Hyperlink"/>
                <w:color w:val="auto"/>
                <w:u w:val="none"/>
                <w:lang w:val="fr-CA"/>
              </w:rPr>
            </w:pPr>
            <w:r w:rsidRPr="00DF3361">
              <w:rPr>
                <w:rStyle w:val="Hyperlink"/>
                <w:color w:val="auto"/>
                <w:u w:val="none"/>
                <w:lang w:val="fr-CA"/>
              </w:rPr>
              <w:t>1.PR.1, 1.PR.2, 1.N.9, 1.N.10</w:t>
            </w:r>
          </w:p>
          <w:p w14:paraId="1922DDB2" w14:textId="0462B668" w:rsidR="008F731B" w:rsidRPr="00CA221A" w:rsidRDefault="00540C28" w:rsidP="005C7742">
            <w:pPr>
              <w:spacing w:before="0" w:after="0"/>
              <w:rPr>
                <w:rStyle w:val="Hyperlink"/>
                <w:color w:val="0000FF"/>
                <w:lang w:val="fr-CA"/>
              </w:rPr>
            </w:pPr>
            <w:bookmarkStart w:id="0" w:name="_GoBack"/>
            <w:bookmarkEnd w:id="0"/>
            <w:r w:rsidRPr="00CA221A">
              <w:rPr>
                <w:lang w:val="fr-CA"/>
              </w:rPr>
              <w:t xml:space="preserve">ELA: </w:t>
            </w:r>
            <w:hyperlink r:id="rId14" w:history="1">
              <w:r w:rsidRPr="00CA221A">
                <w:rPr>
                  <w:rStyle w:val="Hyperlink"/>
                  <w:color w:val="0000FF"/>
                  <w:lang w:val="fr-CA"/>
                </w:rPr>
                <w:t>www.edu.gov.mb.ca/k12/cur/ela/index.html</w:t>
              </w:r>
            </w:hyperlink>
          </w:p>
          <w:p w14:paraId="33D0769A" w14:textId="776FDB42" w:rsidR="00CA221A" w:rsidRPr="00D158C4" w:rsidRDefault="00CA221A" w:rsidP="00DF3361">
            <w:pPr>
              <w:spacing w:before="0"/>
            </w:pPr>
            <w:r>
              <w:t xml:space="preserve">Language as </w:t>
            </w:r>
            <w:r w:rsidR="000A766D">
              <w:t xml:space="preserve">Sense Making, Language as </w:t>
            </w:r>
            <w:r w:rsidR="00DF3361">
              <w:t>System</w:t>
            </w:r>
          </w:p>
        </w:tc>
      </w:tr>
    </w:tbl>
    <w:p w14:paraId="7F48FEA6" w14:textId="5C52040E" w:rsidR="003D4F96" w:rsidRDefault="003D4F96" w:rsidP="00DC7360">
      <w:pPr>
        <w:pStyle w:val="Heading1"/>
      </w:pPr>
    </w:p>
    <w:p w14:paraId="5172662D" w14:textId="77777777" w:rsidR="003D4F96" w:rsidRDefault="003D4F96">
      <w:pPr>
        <w:spacing w:before="0" w:after="0"/>
        <w:rPr>
          <w:rFonts w:asciiTheme="majorHAnsi" w:eastAsiaTheme="majorEastAsia" w:hAnsiTheme="majorHAnsi" w:cstheme="majorHAnsi"/>
          <w:b/>
          <w:caps/>
          <w:color w:val="FFFFFF" w:themeColor="background1"/>
          <w:spacing w:val="8"/>
          <w:sz w:val="28"/>
          <w:szCs w:val="36"/>
        </w:rPr>
      </w:pPr>
      <w:r>
        <w:br w:type="page"/>
      </w: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A4DC74F"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07656B23"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00ACD82D"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45" w:type="dxa"/>
            <w:shd w:val="clear" w:color="auto" w:fill="BDD6EE" w:themeFill="accent5" w:themeFillTint="66"/>
            <w:tcMar>
              <w:left w:w="29" w:type="dxa"/>
              <w:right w:w="29" w:type="dxa"/>
            </w:tcMar>
            <w:vAlign w:val="center"/>
          </w:tcPr>
          <w:p w14:paraId="20CB60B1" w14:textId="58CBC38D"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1C19EE03"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44E4232D" w:rsidR="00054FD3" w:rsidRPr="00D012A2" w:rsidRDefault="00DF336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60" w:type="dxa"/>
            <w:shd w:val="clear" w:color="auto" w:fill="F7CAAC" w:themeFill="accent2" w:themeFillTint="66"/>
            <w:tcMar>
              <w:left w:w="29" w:type="dxa"/>
              <w:right w:w="29" w:type="dxa"/>
            </w:tcMar>
            <w:vAlign w:val="center"/>
          </w:tcPr>
          <w:p w14:paraId="3DEF9753" w14:textId="69B2D2C5"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29CCB13F"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170CD47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B00BE62"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140B25E0" w:rsidR="00054FD3" w:rsidRDefault="00DF3361" w:rsidP="00DF3361">
            <w:pPr>
              <w:spacing w:before="0" w:after="0"/>
            </w:pPr>
            <w:r>
              <w:t>Denise Smith</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0229DB20" w14:textId="77777777" w:rsidR="00FA2E4F" w:rsidRDefault="00054FD3" w:rsidP="00FA2E4F">
            <w:pPr>
              <w:pStyle w:val="Tablequestionheader"/>
            </w:pPr>
            <w:r w:rsidRPr="00277088">
              <w:t>Question</w:t>
            </w:r>
            <w:r w:rsidR="00FA2E4F">
              <w:t>s:</w:t>
            </w:r>
          </w:p>
          <w:p w14:paraId="3F63BBC9" w14:textId="36916058" w:rsidR="00FA2E4F" w:rsidRDefault="00FA2E4F" w:rsidP="00FA2E4F">
            <w:pPr>
              <w:pStyle w:val="Tablequestionheader"/>
            </w:pPr>
            <w:r>
              <w:t>How do our senses help us and how do we take care of our senses?</w:t>
            </w:r>
          </w:p>
          <w:p w14:paraId="7027DF50" w14:textId="77777777" w:rsidR="00FA2E4F" w:rsidRDefault="00FA2E4F" w:rsidP="00FA2E4F">
            <w:pPr>
              <w:pStyle w:val="Tablequestionheader"/>
            </w:pPr>
            <w:r>
              <w:t>How can mathematical relationships be described?</w:t>
            </w:r>
          </w:p>
          <w:p w14:paraId="44AF0356" w14:textId="77777777" w:rsidR="00FA2E4F" w:rsidRDefault="00FA2E4F" w:rsidP="00FA2E4F">
            <w:pPr>
              <w:pStyle w:val="Tablequestionheader"/>
            </w:pPr>
            <w:r>
              <w:t>How can texts be categorized?</w:t>
            </w:r>
          </w:p>
          <w:p w14:paraId="444363FC" w14:textId="091FDD14" w:rsidR="00054FD3" w:rsidRPr="00F63357" w:rsidRDefault="00FA2E4F" w:rsidP="00FA2E4F">
            <w:pPr>
              <w:pStyle w:val="Tablequestionheader"/>
              <w:rPr>
                <w:lang w:val="en-US"/>
              </w:rPr>
            </w:pPr>
            <w:r>
              <w:t>How do authors provide details in their texts?</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0635534C" w14:textId="722B51E7" w:rsidR="00324AEE" w:rsidRDefault="003D4F96" w:rsidP="004D1BC9">
            <w:pPr>
              <w:rPr>
                <w:lang w:val="en-US"/>
              </w:rPr>
            </w:pPr>
            <w:r>
              <w:rPr>
                <w:lang w:val="en-US"/>
              </w:rPr>
              <w:t>Teacher’s instructions</w:t>
            </w:r>
            <w:r w:rsidR="00CA221A">
              <w:rPr>
                <w:lang w:val="en-US"/>
              </w:rPr>
              <w:t>:</w:t>
            </w:r>
          </w:p>
          <w:p w14:paraId="25F1E121" w14:textId="1DC7A4E0" w:rsidR="00FA2E4F" w:rsidRPr="00FA2E4F" w:rsidRDefault="00FA2E4F" w:rsidP="00FA2E4F">
            <w:pPr>
              <w:rPr>
                <w:bCs/>
              </w:rPr>
            </w:pPr>
            <w:r w:rsidRPr="00FA2E4F">
              <w:rPr>
                <w:bCs/>
              </w:rPr>
              <w:t>This learning experience is designed to be completed asynchronously. However, the experience would be enhanced with opportunities for students to share their learning from with various tasks in small or whole group synchronous sessions. This will provide some scaffolding for those who need support and a prompt for others to go deeper when they attempt the task</w:t>
            </w:r>
            <w:r>
              <w:rPr>
                <w:bCs/>
              </w:rPr>
              <w:t>,</w:t>
            </w:r>
            <w:r w:rsidRPr="00FA2E4F">
              <w:rPr>
                <w:bCs/>
              </w:rPr>
              <w:t xml:space="preserve"> and provide accountability for students.</w:t>
            </w:r>
          </w:p>
          <w:p w14:paraId="4B567E7D" w14:textId="77777777" w:rsidR="00FA2E4F" w:rsidRPr="00FA2E4F" w:rsidRDefault="00FA2E4F" w:rsidP="00FA2E4F">
            <w:pPr>
              <w:rPr>
                <w:bCs/>
              </w:rPr>
            </w:pPr>
            <w:r w:rsidRPr="00FA2E4F">
              <w:rPr>
                <w:bCs/>
              </w:rPr>
              <w:t>In addition, you may need to consider some mini-lessons to support student development of writing skills, subtraction strategies, etc. depending on the needs of your students. It might be helpful to show students examples of the options (poster, picture, info graphic) before they begin the two final projects.</w:t>
            </w:r>
          </w:p>
          <w:p w14:paraId="503F5089" w14:textId="77777777" w:rsidR="00FA2E4F" w:rsidRPr="00FA2E4F" w:rsidRDefault="00FA2E4F" w:rsidP="00FA2E4F">
            <w:pPr>
              <w:rPr>
                <w:bCs/>
              </w:rPr>
            </w:pPr>
            <w:r w:rsidRPr="00FA2E4F">
              <w:rPr>
                <w:bCs/>
              </w:rPr>
              <w:t>Students would be expected to complete all tasks; however, students should not be penalized if they don’t complete all of the tasks. Students need to demonstrate their understanding of the concepts and may be able to do this without necessarily completing all tasks. Students could suggest alternate assignments if desired. Work on these activities should allow students to develop their thinking and to move to the second and third column on the assessment rubric. As students apply their learning in the final projects, students further develop their understanding of the concepts and should move to the third or fourth columns on the rubric.</w:t>
            </w:r>
          </w:p>
          <w:p w14:paraId="28016A6B" w14:textId="77777777" w:rsidR="00FA2E4F" w:rsidRPr="00FA2E4F" w:rsidRDefault="00FA2E4F" w:rsidP="00FA2E4F">
            <w:pPr>
              <w:rPr>
                <w:bCs/>
              </w:rPr>
            </w:pPr>
            <w:r w:rsidRPr="00FA2E4F">
              <w:rPr>
                <w:bCs/>
              </w:rPr>
              <w:t xml:space="preserve">Assessment of student thinking should include products, observations, and conversations as much as possible. Some of this may take place during individual meetings with students. These will encourage students to develop their critical and creative thinking skills and prepare them for the final stage of the unit. </w:t>
            </w:r>
          </w:p>
          <w:p w14:paraId="595C4BC2" w14:textId="77777777" w:rsidR="00FA2E4F" w:rsidRPr="00FA2E4F" w:rsidRDefault="00FA2E4F" w:rsidP="00FA2E4F">
            <w:pPr>
              <w:rPr>
                <w:b/>
                <w:u w:val="single"/>
              </w:rPr>
            </w:pPr>
            <w:r w:rsidRPr="00FA2E4F">
              <w:rPr>
                <w:b/>
                <w:u w:val="single"/>
              </w:rPr>
              <w:t>How to Use the Assessment Rubric</w:t>
            </w:r>
          </w:p>
          <w:p w14:paraId="44D336DB" w14:textId="77777777" w:rsidR="00FA2E4F" w:rsidRPr="00FA2E4F" w:rsidRDefault="00FA2E4F" w:rsidP="00FA2E4F">
            <w:pPr>
              <w:numPr>
                <w:ilvl w:val="0"/>
                <w:numId w:val="21"/>
              </w:numPr>
              <w:rPr>
                <w:bCs/>
              </w:rPr>
            </w:pPr>
            <w:r w:rsidRPr="00FA2E4F">
              <w:rPr>
                <w:bCs/>
              </w:rPr>
              <w:t>The rubric is to be used throughout the learning experiences. There is no need for individual criteria or rubrics for each task. Students will use each task to further their understanding of the essential understandings. Students will be demonstrating this through a variety of modalities.</w:t>
            </w:r>
          </w:p>
          <w:p w14:paraId="75EC402E" w14:textId="77777777" w:rsidR="00FA2E4F" w:rsidRPr="00FA2E4F" w:rsidRDefault="00FA2E4F" w:rsidP="00FA2E4F">
            <w:pPr>
              <w:numPr>
                <w:ilvl w:val="0"/>
                <w:numId w:val="21"/>
              </w:numPr>
              <w:rPr>
                <w:lang w:val="en-US"/>
              </w:rPr>
            </w:pPr>
            <w:r w:rsidRPr="00FA2E4F">
              <w:rPr>
                <w:bCs/>
              </w:rPr>
              <w:t>As you collect evidence of students’ level of understanding, highlight or check off their progress on the rubric. You should notice your students move across the rows as their understanding develops throughout the experiences. Do not average your check marks or highlights. Students obtain their highest level of understanding. It does not matter where they start.</w:t>
            </w:r>
          </w:p>
          <w:p w14:paraId="2107D10F" w14:textId="77777777" w:rsidR="00D3699F" w:rsidRDefault="00D3699F" w:rsidP="00FA2E4F">
            <w:pPr>
              <w:rPr>
                <w:lang w:val="en-US"/>
              </w:rPr>
            </w:pPr>
          </w:p>
          <w:p w14:paraId="7D09D6F1" w14:textId="661B0331" w:rsidR="00FA2E4F" w:rsidRPr="00D3699F" w:rsidRDefault="00324AEE" w:rsidP="00FA2E4F">
            <w:pPr>
              <w:rPr>
                <w:lang w:val="en-US"/>
              </w:rPr>
            </w:pPr>
            <w:r w:rsidRPr="6658324F">
              <w:rPr>
                <w:lang w:val="en-US"/>
              </w:rPr>
              <w:t>Step-by-step instructions for students:</w:t>
            </w:r>
            <w:r w:rsidR="00D3699F">
              <w:rPr>
                <w:lang w:val="en-US"/>
              </w:rPr>
              <w:t xml:space="preserve">  </w:t>
            </w:r>
            <w:r w:rsidR="00FA2E4F" w:rsidRPr="00FA2E4F">
              <w:rPr>
                <w:color w:val="000000"/>
              </w:rPr>
              <w:t xml:space="preserve">See </w:t>
            </w:r>
            <w:r w:rsidR="00FA2E4F">
              <w:rPr>
                <w:color w:val="000000"/>
              </w:rPr>
              <w:t>“</w:t>
            </w:r>
            <w:r w:rsidR="00FA2E4F" w:rsidRPr="00FA2E4F">
              <w:rPr>
                <w:color w:val="000000"/>
              </w:rPr>
              <w:t>What if you had</w:t>
            </w:r>
            <w:r w:rsidR="00042B2A">
              <w:rPr>
                <w:color w:val="000000"/>
              </w:rPr>
              <w:t>…?</w:t>
            </w:r>
            <w:r w:rsidR="00FA2E4F">
              <w:rPr>
                <w:color w:val="000000"/>
              </w:rPr>
              <w:t>”</w:t>
            </w:r>
            <w:r w:rsidR="00FA2E4F" w:rsidRPr="00FA2E4F">
              <w:rPr>
                <w:color w:val="000000"/>
              </w:rPr>
              <w:t xml:space="preserve"> Student Workbook PowerPoint</w:t>
            </w:r>
          </w:p>
        </w:tc>
      </w:tr>
      <w:tr w:rsidR="008F731B" w:rsidRPr="000C11AB" w14:paraId="18E9DB62" w14:textId="77777777" w:rsidTr="00881182">
        <w:trPr>
          <w:trHeight w:val="432"/>
        </w:trPr>
        <w:tc>
          <w:tcPr>
            <w:tcW w:w="10456" w:type="dxa"/>
            <w:shd w:val="clear" w:color="auto" w:fill="006699"/>
            <w:tcMar>
              <w:top w:w="115" w:type="dxa"/>
              <w:left w:w="115" w:type="dxa"/>
              <w:bottom w:w="115" w:type="dxa"/>
              <w:right w:w="115" w:type="dxa"/>
            </w:tcMar>
            <w:vAlign w:val="center"/>
          </w:tcPr>
          <w:p w14:paraId="6399A8B4" w14:textId="2F562200" w:rsidR="008F731B" w:rsidRPr="008F731B" w:rsidRDefault="008F731B" w:rsidP="00DC7360">
            <w:pPr>
              <w:pStyle w:val="Heading1"/>
            </w:pPr>
            <w:r w:rsidRPr="008F731B">
              <w:lastRenderedPageBreak/>
              <w:t>APPENDIX (Printable Support Materials Including Assessment)</w:t>
            </w:r>
          </w:p>
        </w:tc>
      </w:tr>
    </w:tbl>
    <w:p w14:paraId="2B25EC9B" w14:textId="77777777" w:rsidR="00FA2E4F" w:rsidRPr="00FA2E4F" w:rsidRDefault="00FA2E4F" w:rsidP="00FA2E4F">
      <w:pPr>
        <w:rPr>
          <w:b/>
          <w:bCs/>
        </w:rPr>
      </w:pPr>
      <w:r w:rsidRPr="00FA2E4F">
        <w:rPr>
          <w:b/>
          <w:bCs/>
        </w:rPr>
        <w:t>Assessment Rubric</w:t>
      </w:r>
    </w:p>
    <w:p w14:paraId="68F2BC41" w14:textId="77777777" w:rsidR="00FA2E4F" w:rsidRPr="00FA2E4F" w:rsidRDefault="00FA2E4F" w:rsidP="00FA2E4F"/>
    <w:tbl>
      <w:tblPr>
        <w:tblW w:w="10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33"/>
        <w:gridCol w:w="1705"/>
        <w:gridCol w:w="61"/>
        <w:gridCol w:w="1825"/>
        <w:gridCol w:w="72"/>
        <w:gridCol w:w="1803"/>
        <w:gridCol w:w="11"/>
        <w:gridCol w:w="1886"/>
      </w:tblGrid>
      <w:tr w:rsidR="00FA2E4F" w:rsidRPr="00FA2E4F" w14:paraId="188B24C4" w14:textId="77777777" w:rsidTr="00D3699F">
        <w:trPr>
          <w:trHeight w:val="665"/>
        </w:trPr>
        <w:tc>
          <w:tcPr>
            <w:tcW w:w="1134" w:type="dxa"/>
            <w:tcBorders>
              <w:bottom w:val="single" w:sz="4" w:space="0" w:color="auto"/>
            </w:tcBorders>
            <w:shd w:val="clear" w:color="auto" w:fill="000000"/>
            <w:vAlign w:val="center"/>
          </w:tcPr>
          <w:p w14:paraId="432CE5D0" w14:textId="77777777" w:rsidR="00FA2E4F" w:rsidRPr="00FA2E4F" w:rsidRDefault="00FA2E4F" w:rsidP="00FA2E4F">
            <w:pPr>
              <w:rPr>
                <w:b/>
                <w:bCs/>
                <w:sz w:val="22"/>
                <w:lang w:val="en-US"/>
              </w:rPr>
            </w:pPr>
            <w:bookmarkStart w:id="1" w:name="_Hlk58263941"/>
          </w:p>
        </w:tc>
        <w:tc>
          <w:tcPr>
            <w:tcW w:w="1633" w:type="dxa"/>
            <w:shd w:val="clear" w:color="auto" w:fill="000000"/>
            <w:vAlign w:val="center"/>
          </w:tcPr>
          <w:p w14:paraId="2C7936C7" w14:textId="77777777" w:rsidR="00FA2E4F" w:rsidRPr="00FA2E4F" w:rsidRDefault="00FA2E4F" w:rsidP="00FA2E4F">
            <w:pPr>
              <w:rPr>
                <w:b/>
                <w:bCs/>
                <w:sz w:val="22"/>
                <w:lang w:val="en-US"/>
              </w:rPr>
            </w:pPr>
            <w:r w:rsidRPr="00FA2E4F">
              <w:rPr>
                <w:b/>
                <w:bCs/>
                <w:sz w:val="22"/>
                <w:lang w:val="en-US"/>
              </w:rPr>
              <w:t>Essential Understanding</w:t>
            </w:r>
          </w:p>
        </w:tc>
        <w:tc>
          <w:tcPr>
            <w:tcW w:w="1705" w:type="dxa"/>
            <w:shd w:val="clear" w:color="auto" w:fill="000000"/>
            <w:vAlign w:val="center"/>
          </w:tcPr>
          <w:p w14:paraId="41373E72" w14:textId="77777777" w:rsidR="00FA2E4F" w:rsidRPr="00FA2E4F" w:rsidRDefault="00FA2E4F" w:rsidP="00FA2E4F">
            <w:pPr>
              <w:rPr>
                <w:b/>
                <w:bCs/>
                <w:sz w:val="22"/>
                <w:lang w:val="en-US"/>
              </w:rPr>
            </w:pPr>
            <w:r w:rsidRPr="00FA2E4F">
              <w:rPr>
                <w:b/>
                <w:bCs/>
                <w:sz w:val="22"/>
                <w:lang w:val="en-US"/>
              </w:rPr>
              <w:t>Limited</w:t>
            </w:r>
          </w:p>
        </w:tc>
        <w:tc>
          <w:tcPr>
            <w:tcW w:w="1886" w:type="dxa"/>
            <w:gridSpan w:val="2"/>
            <w:shd w:val="clear" w:color="auto" w:fill="000000"/>
            <w:vAlign w:val="center"/>
          </w:tcPr>
          <w:p w14:paraId="7F636032" w14:textId="77777777" w:rsidR="00FA2E4F" w:rsidRPr="00FA2E4F" w:rsidRDefault="00FA2E4F" w:rsidP="00FA2E4F">
            <w:pPr>
              <w:rPr>
                <w:b/>
                <w:bCs/>
                <w:sz w:val="22"/>
                <w:lang w:val="en-US"/>
              </w:rPr>
            </w:pPr>
            <w:r w:rsidRPr="00FA2E4F">
              <w:rPr>
                <w:b/>
                <w:bCs/>
                <w:sz w:val="22"/>
                <w:lang w:val="en-US"/>
              </w:rPr>
              <w:t>Basic</w:t>
            </w:r>
          </w:p>
        </w:tc>
        <w:tc>
          <w:tcPr>
            <w:tcW w:w="1886" w:type="dxa"/>
            <w:gridSpan w:val="3"/>
            <w:shd w:val="clear" w:color="auto" w:fill="000000"/>
            <w:vAlign w:val="center"/>
          </w:tcPr>
          <w:p w14:paraId="226E54A1" w14:textId="77777777" w:rsidR="00FA2E4F" w:rsidRPr="00FA2E4F" w:rsidRDefault="00FA2E4F" w:rsidP="00FA2E4F">
            <w:pPr>
              <w:rPr>
                <w:b/>
                <w:bCs/>
                <w:sz w:val="22"/>
                <w:lang w:val="en-US"/>
              </w:rPr>
            </w:pPr>
            <w:r w:rsidRPr="00FA2E4F">
              <w:rPr>
                <w:b/>
                <w:bCs/>
                <w:sz w:val="22"/>
                <w:lang w:val="en-US"/>
              </w:rPr>
              <w:t>Good</w:t>
            </w:r>
          </w:p>
        </w:tc>
        <w:tc>
          <w:tcPr>
            <w:tcW w:w="1886" w:type="dxa"/>
            <w:shd w:val="clear" w:color="auto" w:fill="000000"/>
            <w:vAlign w:val="center"/>
          </w:tcPr>
          <w:p w14:paraId="7DB15EB4" w14:textId="77777777" w:rsidR="00FA2E4F" w:rsidRPr="00FA2E4F" w:rsidRDefault="00FA2E4F" w:rsidP="00FA2E4F">
            <w:pPr>
              <w:rPr>
                <w:b/>
                <w:bCs/>
                <w:sz w:val="22"/>
                <w:lang w:val="en-US"/>
              </w:rPr>
            </w:pPr>
            <w:r w:rsidRPr="00FA2E4F">
              <w:rPr>
                <w:b/>
                <w:bCs/>
                <w:sz w:val="22"/>
                <w:lang w:val="en-US"/>
              </w:rPr>
              <w:t>Very Good to Excellent</w:t>
            </w:r>
          </w:p>
        </w:tc>
      </w:tr>
      <w:tr w:rsidR="00FA2E4F" w:rsidRPr="00FA2E4F" w14:paraId="235A3CF6" w14:textId="77777777" w:rsidTr="00D3699F">
        <w:trPr>
          <w:trHeight w:val="1745"/>
        </w:trPr>
        <w:tc>
          <w:tcPr>
            <w:tcW w:w="1134" w:type="dxa"/>
            <w:shd w:val="clear" w:color="auto" w:fill="E6E6E6"/>
            <w:textDirection w:val="btLr"/>
            <w:vAlign w:val="center"/>
          </w:tcPr>
          <w:p w14:paraId="2D0E32F8" w14:textId="77777777" w:rsidR="00FA2E4F" w:rsidRPr="00FA2E4F" w:rsidRDefault="00FA2E4F" w:rsidP="00FA2E4F">
            <w:pPr>
              <w:jc w:val="center"/>
              <w:rPr>
                <w:b/>
                <w:bCs/>
                <w:sz w:val="22"/>
                <w:lang w:val="en-US"/>
              </w:rPr>
            </w:pPr>
            <w:r w:rsidRPr="00FA2E4F">
              <w:rPr>
                <w:b/>
                <w:bCs/>
                <w:sz w:val="22"/>
                <w:lang w:val="en-US"/>
              </w:rPr>
              <w:t>Science – Knowledge &amp; Understanding</w:t>
            </w:r>
          </w:p>
          <w:p w14:paraId="14C61DAD" w14:textId="77777777" w:rsidR="00FA2E4F" w:rsidRPr="00FA2E4F" w:rsidRDefault="00FA2E4F" w:rsidP="00FA2E4F">
            <w:pPr>
              <w:rPr>
                <w:b/>
                <w:bCs/>
                <w:sz w:val="22"/>
                <w:lang w:val="en-US"/>
              </w:rPr>
            </w:pPr>
          </w:p>
        </w:tc>
        <w:tc>
          <w:tcPr>
            <w:tcW w:w="1633" w:type="dxa"/>
          </w:tcPr>
          <w:p w14:paraId="0F6D3790" w14:textId="77777777" w:rsidR="00FA2E4F" w:rsidRPr="00FA2E4F" w:rsidRDefault="00FA2E4F" w:rsidP="00FA2E4F">
            <w:pPr>
              <w:rPr>
                <w:b/>
                <w:sz w:val="22"/>
              </w:rPr>
            </w:pPr>
            <w:r w:rsidRPr="00FA2E4F">
              <w:rPr>
                <w:b/>
                <w:sz w:val="22"/>
              </w:rPr>
              <w:t xml:space="preserve">Senses help us gather information about the world around us to meet our needs and they require special care. </w:t>
            </w:r>
          </w:p>
        </w:tc>
        <w:tc>
          <w:tcPr>
            <w:tcW w:w="1766" w:type="dxa"/>
            <w:gridSpan w:val="2"/>
          </w:tcPr>
          <w:p w14:paraId="6BF94E40" w14:textId="77777777" w:rsidR="00FA2E4F" w:rsidRPr="00FA2E4F" w:rsidRDefault="00FA2E4F" w:rsidP="00FA2E4F">
            <w:pPr>
              <w:rPr>
                <w:sz w:val="22"/>
                <w:lang w:val="en-US"/>
              </w:rPr>
            </w:pPr>
            <w:r w:rsidRPr="00FA2E4F">
              <w:rPr>
                <w:sz w:val="22"/>
                <w:lang w:val="en-US"/>
              </w:rPr>
              <w:t>Names our senses.</w:t>
            </w:r>
          </w:p>
        </w:tc>
        <w:tc>
          <w:tcPr>
            <w:tcW w:w="1897" w:type="dxa"/>
            <w:gridSpan w:val="2"/>
          </w:tcPr>
          <w:p w14:paraId="563BDD44" w14:textId="77777777" w:rsidR="00FA2E4F" w:rsidRPr="00FA2E4F" w:rsidRDefault="00FA2E4F" w:rsidP="00FA2E4F">
            <w:pPr>
              <w:rPr>
                <w:bCs/>
                <w:sz w:val="22"/>
              </w:rPr>
            </w:pPr>
            <w:r w:rsidRPr="00FA2E4F">
              <w:rPr>
                <w:bCs/>
                <w:sz w:val="22"/>
              </w:rPr>
              <w:t>Associates the senses with the appropriate body parts.</w:t>
            </w:r>
          </w:p>
        </w:tc>
        <w:tc>
          <w:tcPr>
            <w:tcW w:w="1803" w:type="dxa"/>
          </w:tcPr>
          <w:p w14:paraId="51A468D2" w14:textId="77777777" w:rsidR="00FA2E4F" w:rsidRPr="00FA2E4F" w:rsidRDefault="00FA2E4F" w:rsidP="00FA2E4F">
            <w:pPr>
              <w:rPr>
                <w:bCs/>
                <w:sz w:val="22"/>
              </w:rPr>
            </w:pPr>
            <w:r w:rsidRPr="00FA2E4F">
              <w:rPr>
                <w:bCs/>
                <w:sz w:val="22"/>
              </w:rPr>
              <w:t>Shows how the sense help us meet our needs.</w:t>
            </w:r>
          </w:p>
        </w:tc>
        <w:tc>
          <w:tcPr>
            <w:tcW w:w="1897" w:type="dxa"/>
            <w:gridSpan w:val="2"/>
          </w:tcPr>
          <w:p w14:paraId="2B562871" w14:textId="77777777" w:rsidR="00FA2E4F" w:rsidRPr="00FA2E4F" w:rsidRDefault="00FA2E4F" w:rsidP="00FA2E4F">
            <w:pPr>
              <w:rPr>
                <w:bCs/>
                <w:sz w:val="22"/>
              </w:rPr>
            </w:pPr>
            <w:r w:rsidRPr="00FA2E4F">
              <w:rPr>
                <w:bCs/>
                <w:sz w:val="22"/>
              </w:rPr>
              <w:t>Explains ways to take care of each sense.</w:t>
            </w:r>
          </w:p>
        </w:tc>
      </w:tr>
      <w:tr w:rsidR="00FA2E4F" w:rsidRPr="00FA2E4F" w14:paraId="1D9E1EF9" w14:textId="77777777" w:rsidTr="00D3699F">
        <w:trPr>
          <w:trHeight w:val="1225"/>
        </w:trPr>
        <w:tc>
          <w:tcPr>
            <w:tcW w:w="1134" w:type="dxa"/>
            <w:shd w:val="clear" w:color="auto" w:fill="E6E6E6"/>
            <w:textDirection w:val="btLr"/>
          </w:tcPr>
          <w:p w14:paraId="57E16EE6" w14:textId="77777777" w:rsidR="00FA2E4F" w:rsidRPr="00FA2E4F" w:rsidRDefault="00FA2E4F" w:rsidP="00FA2E4F">
            <w:pPr>
              <w:jc w:val="center"/>
              <w:rPr>
                <w:b/>
                <w:bCs/>
                <w:sz w:val="22"/>
                <w:lang w:val="en-US"/>
              </w:rPr>
            </w:pPr>
            <w:r w:rsidRPr="00FA2E4F">
              <w:rPr>
                <w:b/>
                <w:bCs/>
                <w:sz w:val="22"/>
                <w:lang w:val="en-US"/>
              </w:rPr>
              <w:t>Mathematics – Knowledge &amp; Understanding</w:t>
            </w:r>
          </w:p>
        </w:tc>
        <w:tc>
          <w:tcPr>
            <w:tcW w:w="1633" w:type="dxa"/>
          </w:tcPr>
          <w:p w14:paraId="7E685CF8" w14:textId="77777777" w:rsidR="00FA2E4F" w:rsidRPr="00FA2E4F" w:rsidRDefault="00FA2E4F" w:rsidP="00FA2E4F">
            <w:pPr>
              <w:rPr>
                <w:b/>
                <w:bCs/>
                <w:sz w:val="22"/>
              </w:rPr>
            </w:pPr>
            <w:r w:rsidRPr="00FA2E4F">
              <w:rPr>
                <w:b/>
                <w:bCs/>
                <w:sz w:val="22"/>
              </w:rPr>
              <w:t>Patterns can be represented in a variety of ways to solve problems.</w:t>
            </w:r>
          </w:p>
        </w:tc>
        <w:tc>
          <w:tcPr>
            <w:tcW w:w="1766" w:type="dxa"/>
            <w:gridSpan w:val="2"/>
          </w:tcPr>
          <w:p w14:paraId="04C39A1F" w14:textId="77777777" w:rsidR="00FA2E4F" w:rsidRPr="00FA2E4F" w:rsidRDefault="00FA2E4F" w:rsidP="00FA2E4F">
            <w:pPr>
              <w:rPr>
                <w:bCs/>
                <w:sz w:val="22"/>
              </w:rPr>
            </w:pPr>
            <w:r w:rsidRPr="00FA2E4F">
              <w:rPr>
                <w:sz w:val="22"/>
              </w:rPr>
              <w:t>Identifies a pattern in a given context.</w:t>
            </w:r>
          </w:p>
        </w:tc>
        <w:tc>
          <w:tcPr>
            <w:tcW w:w="1897" w:type="dxa"/>
            <w:gridSpan w:val="2"/>
          </w:tcPr>
          <w:p w14:paraId="5EFC4CD5" w14:textId="77777777" w:rsidR="00FA2E4F" w:rsidRPr="00FA2E4F" w:rsidRDefault="00FA2E4F" w:rsidP="00FA2E4F">
            <w:pPr>
              <w:rPr>
                <w:sz w:val="22"/>
                <w:lang w:val="en-US"/>
              </w:rPr>
            </w:pPr>
            <w:r w:rsidRPr="00FA2E4F">
              <w:rPr>
                <w:sz w:val="22"/>
                <w:lang w:val="en-US"/>
              </w:rPr>
              <w:t>Describes patterns in a variety of contexts.</w:t>
            </w:r>
          </w:p>
        </w:tc>
        <w:tc>
          <w:tcPr>
            <w:tcW w:w="1803" w:type="dxa"/>
          </w:tcPr>
          <w:p w14:paraId="101C82B7" w14:textId="77777777" w:rsidR="00FA2E4F" w:rsidRPr="00FA2E4F" w:rsidRDefault="00FA2E4F" w:rsidP="00FA2E4F">
            <w:pPr>
              <w:rPr>
                <w:bCs/>
                <w:sz w:val="22"/>
              </w:rPr>
            </w:pPr>
            <w:r w:rsidRPr="00FA2E4F">
              <w:rPr>
                <w:sz w:val="22"/>
              </w:rPr>
              <w:t>Uses a pattern to solve a problem for a context.</w:t>
            </w:r>
          </w:p>
        </w:tc>
        <w:tc>
          <w:tcPr>
            <w:tcW w:w="1897" w:type="dxa"/>
            <w:gridSpan w:val="2"/>
          </w:tcPr>
          <w:p w14:paraId="30CF5935" w14:textId="77777777" w:rsidR="00FA2E4F" w:rsidRPr="00FA2E4F" w:rsidRDefault="00FA2E4F" w:rsidP="00FA2E4F">
            <w:pPr>
              <w:rPr>
                <w:bCs/>
                <w:sz w:val="22"/>
              </w:rPr>
            </w:pPr>
            <w:r w:rsidRPr="00FA2E4F">
              <w:rPr>
                <w:sz w:val="22"/>
              </w:rPr>
              <w:t>Predicts future elements in a pattern using relationships in the pattern.</w:t>
            </w:r>
          </w:p>
        </w:tc>
      </w:tr>
      <w:tr w:rsidR="00FA2E4F" w:rsidRPr="00FA2E4F" w14:paraId="1C77BC8E" w14:textId="77777777" w:rsidTr="00D3699F">
        <w:trPr>
          <w:trHeight w:val="1588"/>
        </w:trPr>
        <w:tc>
          <w:tcPr>
            <w:tcW w:w="1134" w:type="dxa"/>
            <w:shd w:val="clear" w:color="auto" w:fill="E6E6E6"/>
            <w:textDirection w:val="btLr"/>
            <w:vAlign w:val="center"/>
          </w:tcPr>
          <w:p w14:paraId="5616EC54" w14:textId="77777777" w:rsidR="00FA2E4F" w:rsidRPr="00FA2E4F" w:rsidRDefault="00FA2E4F" w:rsidP="00FA2E4F">
            <w:pPr>
              <w:jc w:val="center"/>
              <w:rPr>
                <w:b/>
                <w:bCs/>
                <w:sz w:val="22"/>
                <w:lang w:val="en-US"/>
              </w:rPr>
            </w:pPr>
            <w:r w:rsidRPr="00FA2E4F">
              <w:rPr>
                <w:b/>
                <w:bCs/>
                <w:sz w:val="22"/>
                <w:lang w:val="en-US"/>
              </w:rPr>
              <w:t>Mathematics – Mental Math &amp; Estimation</w:t>
            </w:r>
          </w:p>
        </w:tc>
        <w:tc>
          <w:tcPr>
            <w:tcW w:w="1633" w:type="dxa"/>
          </w:tcPr>
          <w:p w14:paraId="4875435C" w14:textId="77777777" w:rsidR="00FA2E4F" w:rsidRPr="00FA2E4F" w:rsidRDefault="00FA2E4F" w:rsidP="00FA2E4F">
            <w:pPr>
              <w:rPr>
                <w:sz w:val="22"/>
                <w:lang w:val="en-US"/>
              </w:rPr>
            </w:pPr>
            <w:r w:rsidRPr="00FA2E4F">
              <w:rPr>
                <w:b/>
                <w:bCs/>
                <w:sz w:val="22"/>
                <w:lang w:val="en-US"/>
              </w:rPr>
              <w:t>Strategies for subtracting vary depending on the context and numbers involved.</w:t>
            </w:r>
          </w:p>
        </w:tc>
        <w:tc>
          <w:tcPr>
            <w:tcW w:w="1766" w:type="dxa"/>
            <w:gridSpan w:val="2"/>
          </w:tcPr>
          <w:p w14:paraId="55A5E907" w14:textId="77777777" w:rsidR="00FA2E4F" w:rsidRPr="00FA2E4F" w:rsidRDefault="00FA2E4F" w:rsidP="00FA2E4F">
            <w:pPr>
              <w:rPr>
                <w:sz w:val="22"/>
                <w:lang w:val="en-US"/>
              </w:rPr>
            </w:pPr>
            <w:r w:rsidRPr="00FA2E4F">
              <w:rPr>
                <w:sz w:val="22"/>
                <w:lang w:val="en-US"/>
              </w:rPr>
              <w:t>Acts out subtraction contexts by counting.</w:t>
            </w:r>
          </w:p>
          <w:p w14:paraId="58E98BC1" w14:textId="77777777" w:rsidR="00FA2E4F" w:rsidRPr="00FA2E4F" w:rsidRDefault="00FA2E4F" w:rsidP="00FA2E4F">
            <w:pPr>
              <w:rPr>
                <w:sz w:val="22"/>
                <w:lang w:val="en-US"/>
              </w:rPr>
            </w:pPr>
          </w:p>
        </w:tc>
        <w:tc>
          <w:tcPr>
            <w:tcW w:w="1897" w:type="dxa"/>
            <w:gridSpan w:val="2"/>
          </w:tcPr>
          <w:p w14:paraId="12A35FA1" w14:textId="77777777" w:rsidR="00FA2E4F" w:rsidRPr="00FA2E4F" w:rsidRDefault="00FA2E4F" w:rsidP="00FA2E4F">
            <w:pPr>
              <w:rPr>
                <w:sz w:val="22"/>
                <w:lang w:val="en-US"/>
              </w:rPr>
            </w:pPr>
            <w:r w:rsidRPr="00FA2E4F">
              <w:rPr>
                <w:sz w:val="22"/>
                <w:lang w:val="en-US"/>
              </w:rPr>
              <w:t>Copies a variety of subtraction strategies.</w:t>
            </w:r>
          </w:p>
        </w:tc>
        <w:tc>
          <w:tcPr>
            <w:tcW w:w="1803" w:type="dxa"/>
          </w:tcPr>
          <w:p w14:paraId="20986846" w14:textId="77777777" w:rsidR="00FA2E4F" w:rsidRPr="00FA2E4F" w:rsidRDefault="00FA2E4F" w:rsidP="00FA2E4F">
            <w:pPr>
              <w:rPr>
                <w:sz w:val="22"/>
                <w:lang w:val="en-US"/>
              </w:rPr>
            </w:pPr>
            <w:r w:rsidRPr="00FA2E4F">
              <w:rPr>
                <w:sz w:val="22"/>
                <w:lang w:val="en-US"/>
              </w:rPr>
              <w:t>Applies a variety of subtraction strategies.</w:t>
            </w:r>
          </w:p>
        </w:tc>
        <w:tc>
          <w:tcPr>
            <w:tcW w:w="1897" w:type="dxa"/>
            <w:gridSpan w:val="2"/>
          </w:tcPr>
          <w:p w14:paraId="11E51588" w14:textId="77777777" w:rsidR="00FA2E4F" w:rsidRPr="00FA2E4F" w:rsidRDefault="00FA2E4F" w:rsidP="00FA2E4F">
            <w:pPr>
              <w:rPr>
                <w:sz w:val="22"/>
                <w:lang w:val="en-US"/>
              </w:rPr>
            </w:pPr>
            <w:r w:rsidRPr="00FA2E4F">
              <w:rPr>
                <w:sz w:val="22"/>
                <w:lang w:val="en-US"/>
              </w:rPr>
              <w:t>Justifies the selection of a subtraction strategy based on the context and numbers involved.</w:t>
            </w:r>
          </w:p>
        </w:tc>
      </w:tr>
      <w:tr w:rsidR="00FA2E4F" w:rsidRPr="00FA2E4F" w14:paraId="5C55F51A" w14:textId="77777777" w:rsidTr="00D3699F">
        <w:trPr>
          <w:cantSplit/>
          <w:trHeight w:val="1584"/>
        </w:trPr>
        <w:tc>
          <w:tcPr>
            <w:tcW w:w="1134" w:type="dxa"/>
            <w:shd w:val="clear" w:color="auto" w:fill="E6E6E6"/>
            <w:textDirection w:val="btLr"/>
            <w:vAlign w:val="center"/>
          </w:tcPr>
          <w:p w14:paraId="38894544" w14:textId="77777777" w:rsidR="00FA2E4F" w:rsidRPr="00FA2E4F" w:rsidRDefault="00FA2E4F" w:rsidP="00FA2E4F">
            <w:pPr>
              <w:jc w:val="center"/>
              <w:rPr>
                <w:b/>
                <w:bCs/>
                <w:sz w:val="22"/>
                <w:lang w:val="en-US"/>
              </w:rPr>
            </w:pPr>
            <w:r w:rsidRPr="00FA2E4F">
              <w:rPr>
                <w:b/>
                <w:bCs/>
                <w:sz w:val="22"/>
                <w:lang w:val="en-US"/>
              </w:rPr>
              <w:t>ELA – Comprehension: Reading</w:t>
            </w:r>
          </w:p>
        </w:tc>
        <w:tc>
          <w:tcPr>
            <w:tcW w:w="1633" w:type="dxa"/>
          </w:tcPr>
          <w:p w14:paraId="05330598" w14:textId="77777777" w:rsidR="00FA2E4F" w:rsidRPr="00FA2E4F" w:rsidRDefault="00FA2E4F" w:rsidP="00FA2E4F">
            <w:pPr>
              <w:rPr>
                <w:b/>
                <w:bCs/>
                <w:sz w:val="22"/>
                <w:lang w:val="en-US"/>
              </w:rPr>
            </w:pPr>
            <w:r w:rsidRPr="00FA2E4F">
              <w:rPr>
                <w:b/>
                <w:bCs/>
                <w:sz w:val="22"/>
                <w:lang w:val="en-US"/>
              </w:rPr>
              <w:t>Some types of texts can help us learn about the world around us.</w:t>
            </w:r>
          </w:p>
        </w:tc>
        <w:tc>
          <w:tcPr>
            <w:tcW w:w="1766" w:type="dxa"/>
            <w:gridSpan w:val="2"/>
          </w:tcPr>
          <w:p w14:paraId="116A3B10" w14:textId="77777777" w:rsidR="00FA2E4F" w:rsidRPr="00FA2E4F" w:rsidRDefault="00FA2E4F" w:rsidP="00FA2E4F">
            <w:pPr>
              <w:rPr>
                <w:sz w:val="22"/>
                <w:lang w:val="en-US"/>
              </w:rPr>
            </w:pPr>
            <w:r w:rsidRPr="00FA2E4F">
              <w:rPr>
                <w:sz w:val="22"/>
                <w:lang w:val="en-US"/>
              </w:rPr>
              <w:t>Identifies factual texts.</w:t>
            </w:r>
          </w:p>
        </w:tc>
        <w:tc>
          <w:tcPr>
            <w:tcW w:w="1897" w:type="dxa"/>
            <w:gridSpan w:val="2"/>
          </w:tcPr>
          <w:p w14:paraId="33689A0C" w14:textId="77777777" w:rsidR="00FA2E4F" w:rsidRPr="00FA2E4F" w:rsidRDefault="00FA2E4F" w:rsidP="00FA2E4F">
            <w:pPr>
              <w:rPr>
                <w:sz w:val="22"/>
                <w:lang w:val="en-US"/>
              </w:rPr>
            </w:pPr>
            <w:r w:rsidRPr="00FA2E4F">
              <w:rPr>
                <w:sz w:val="22"/>
                <w:lang w:val="en-US"/>
              </w:rPr>
              <w:t>Compares facts and fiction texts.</w:t>
            </w:r>
          </w:p>
        </w:tc>
        <w:tc>
          <w:tcPr>
            <w:tcW w:w="1803" w:type="dxa"/>
          </w:tcPr>
          <w:p w14:paraId="4EEA91E7" w14:textId="77777777" w:rsidR="00FA2E4F" w:rsidRPr="00FA2E4F" w:rsidRDefault="00FA2E4F" w:rsidP="00FA2E4F">
            <w:pPr>
              <w:rPr>
                <w:bCs/>
                <w:sz w:val="22"/>
                <w:lang w:val="en-US"/>
              </w:rPr>
            </w:pPr>
            <w:r w:rsidRPr="00FA2E4F">
              <w:rPr>
                <w:bCs/>
                <w:sz w:val="22"/>
                <w:lang w:val="en-US"/>
              </w:rPr>
              <w:t>Categorizes text as fact or fiction.</w:t>
            </w:r>
          </w:p>
        </w:tc>
        <w:tc>
          <w:tcPr>
            <w:tcW w:w="1897" w:type="dxa"/>
            <w:gridSpan w:val="2"/>
          </w:tcPr>
          <w:p w14:paraId="17EC3911" w14:textId="77777777" w:rsidR="00FA2E4F" w:rsidRPr="00FA2E4F" w:rsidRDefault="00FA2E4F" w:rsidP="00FA2E4F">
            <w:pPr>
              <w:rPr>
                <w:sz w:val="22"/>
                <w:lang w:val="en-US"/>
              </w:rPr>
            </w:pPr>
            <w:r w:rsidRPr="00FA2E4F">
              <w:rPr>
                <w:sz w:val="22"/>
                <w:lang w:val="en-US"/>
              </w:rPr>
              <w:t>Constructions knowledge from factual texts.</w:t>
            </w:r>
          </w:p>
        </w:tc>
      </w:tr>
      <w:tr w:rsidR="00FA2E4F" w:rsidRPr="00FA2E4F" w14:paraId="485AD5A5" w14:textId="77777777" w:rsidTr="00D3699F">
        <w:trPr>
          <w:cantSplit/>
          <w:trHeight w:val="1584"/>
        </w:trPr>
        <w:tc>
          <w:tcPr>
            <w:tcW w:w="1134" w:type="dxa"/>
            <w:shd w:val="clear" w:color="auto" w:fill="E6E6E6"/>
            <w:textDirection w:val="btLr"/>
            <w:vAlign w:val="center"/>
          </w:tcPr>
          <w:p w14:paraId="68A8BB90" w14:textId="77777777" w:rsidR="00FA2E4F" w:rsidRPr="00FA2E4F" w:rsidRDefault="00FA2E4F" w:rsidP="00FA2E4F">
            <w:pPr>
              <w:jc w:val="center"/>
              <w:rPr>
                <w:b/>
                <w:bCs/>
                <w:sz w:val="22"/>
                <w:lang w:val="en-US"/>
              </w:rPr>
            </w:pPr>
            <w:r w:rsidRPr="00FA2E4F">
              <w:rPr>
                <w:b/>
                <w:bCs/>
                <w:sz w:val="22"/>
                <w:lang w:val="en-US"/>
              </w:rPr>
              <w:t>ELA – Communication: Writing</w:t>
            </w:r>
          </w:p>
        </w:tc>
        <w:tc>
          <w:tcPr>
            <w:tcW w:w="1633" w:type="dxa"/>
          </w:tcPr>
          <w:p w14:paraId="2C306A57" w14:textId="77777777" w:rsidR="00FA2E4F" w:rsidRPr="00FA2E4F" w:rsidRDefault="00FA2E4F" w:rsidP="00FA2E4F">
            <w:pPr>
              <w:rPr>
                <w:b/>
                <w:bCs/>
                <w:sz w:val="22"/>
                <w:lang w:val="en-US"/>
              </w:rPr>
            </w:pPr>
            <w:r w:rsidRPr="00FA2E4F">
              <w:rPr>
                <w:b/>
                <w:bCs/>
                <w:sz w:val="22"/>
                <w:lang w:val="en-US"/>
              </w:rPr>
              <w:t>Writers use interesting words to describe objects and actions.</w:t>
            </w:r>
          </w:p>
        </w:tc>
        <w:tc>
          <w:tcPr>
            <w:tcW w:w="1766" w:type="dxa"/>
            <w:gridSpan w:val="2"/>
          </w:tcPr>
          <w:p w14:paraId="586C5C14" w14:textId="77777777" w:rsidR="00FA2E4F" w:rsidRPr="00FA2E4F" w:rsidRDefault="00FA2E4F" w:rsidP="00FA2E4F">
            <w:pPr>
              <w:rPr>
                <w:sz w:val="22"/>
                <w:lang w:val="en-US"/>
              </w:rPr>
            </w:pPr>
            <w:r w:rsidRPr="00FA2E4F">
              <w:rPr>
                <w:sz w:val="22"/>
                <w:lang w:val="en-US"/>
              </w:rPr>
              <w:t>Lists words that describe objects and actions.</w:t>
            </w:r>
          </w:p>
        </w:tc>
        <w:tc>
          <w:tcPr>
            <w:tcW w:w="1897" w:type="dxa"/>
            <w:gridSpan w:val="2"/>
          </w:tcPr>
          <w:p w14:paraId="50154840" w14:textId="77777777" w:rsidR="00FA2E4F" w:rsidRPr="00FA2E4F" w:rsidRDefault="00FA2E4F" w:rsidP="00FA2E4F">
            <w:pPr>
              <w:rPr>
                <w:sz w:val="22"/>
                <w:lang w:val="en-US"/>
              </w:rPr>
            </w:pPr>
            <w:r w:rsidRPr="00FA2E4F">
              <w:rPr>
                <w:sz w:val="22"/>
                <w:lang w:val="en-US"/>
              </w:rPr>
              <w:t>Relates interesting words to objects and actions.</w:t>
            </w:r>
          </w:p>
        </w:tc>
        <w:tc>
          <w:tcPr>
            <w:tcW w:w="1803" w:type="dxa"/>
          </w:tcPr>
          <w:p w14:paraId="5B81A90C" w14:textId="77777777" w:rsidR="00FA2E4F" w:rsidRPr="00FA2E4F" w:rsidRDefault="00FA2E4F" w:rsidP="00FA2E4F">
            <w:pPr>
              <w:rPr>
                <w:bCs/>
                <w:sz w:val="22"/>
                <w:lang w:val="en-US"/>
              </w:rPr>
            </w:pPr>
            <w:r w:rsidRPr="00FA2E4F">
              <w:rPr>
                <w:bCs/>
                <w:sz w:val="22"/>
                <w:lang w:val="en-US"/>
              </w:rPr>
              <w:t>Experiments with interesting words to describe objects and actions.</w:t>
            </w:r>
          </w:p>
        </w:tc>
        <w:tc>
          <w:tcPr>
            <w:tcW w:w="1897" w:type="dxa"/>
            <w:gridSpan w:val="2"/>
          </w:tcPr>
          <w:p w14:paraId="183F1D7C" w14:textId="77777777" w:rsidR="00FA2E4F" w:rsidRPr="00FA2E4F" w:rsidRDefault="00FA2E4F" w:rsidP="00FA2E4F">
            <w:pPr>
              <w:rPr>
                <w:sz w:val="22"/>
                <w:lang w:val="en-US"/>
              </w:rPr>
            </w:pPr>
            <w:r w:rsidRPr="00FA2E4F">
              <w:rPr>
                <w:sz w:val="22"/>
                <w:lang w:val="en-US"/>
              </w:rPr>
              <w:t>Integrates interesting words to describe objects and actions.</w:t>
            </w:r>
          </w:p>
        </w:tc>
      </w:tr>
      <w:bookmarkEnd w:id="1"/>
    </w:tbl>
    <w:p w14:paraId="5FC2EC3D" w14:textId="77777777" w:rsidR="00FA2E4F" w:rsidRPr="00FA2E4F" w:rsidRDefault="00FA2E4F" w:rsidP="00FA2E4F"/>
    <w:p w14:paraId="3F1967B7" w14:textId="00DC2617" w:rsidR="00237E26" w:rsidRPr="00054FD3" w:rsidRDefault="00237E26" w:rsidP="00D14D9B"/>
    <w:sectPr w:rsidR="00237E26" w:rsidRPr="00054FD3" w:rsidSect="003940E0">
      <w:type w:val="continuous"/>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Prop BT">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4B5"/>
    <w:multiLevelType w:val="multilevel"/>
    <w:tmpl w:val="3826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E5E46"/>
    <w:multiLevelType w:val="multilevel"/>
    <w:tmpl w:val="D1EC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6E0771"/>
    <w:multiLevelType w:val="multilevel"/>
    <w:tmpl w:val="693A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18"/>
  </w:num>
  <w:num w:numId="3">
    <w:abstractNumId w:val="7"/>
  </w:num>
  <w:num w:numId="4">
    <w:abstractNumId w:val="5"/>
  </w:num>
  <w:num w:numId="5">
    <w:abstractNumId w:val="2"/>
  </w:num>
  <w:num w:numId="6">
    <w:abstractNumId w:val="8"/>
  </w:num>
  <w:num w:numId="7">
    <w:abstractNumId w:val="17"/>
  </w:num>
  <w:num w:numId="8">
    <w:abstractNumId w:val="11"/>
  </w:num>
  <w:num w:numId="9">
    <w:abstractNumId w:val="3"/>
  </w:num>
  <w:num w:numId="10">
    <w:abstractNumId w:val="4"/>
  </w:num>
  <w:num w:numId="11">
    <w:abstractNumId w:val="9"/>
  </w:num>
  <w:num w:numId="12">
    <w:abstractNumId w:val="20"/>
  </w:num>
  <w:num w:numId="13">
    <w:abstractNumId w:val="10"/>
  </w:num>
  <w:num w:numId="14">
    <w:abstractNumId w:val="15"/>
  </w:num>
  <w:num w:numId="15">
    <w:abstractNumId w:val="14"/>
  </w:num>
  <w:num w:numId="16">
    <w:abstractNumId w:val="13"/>
  </w:num>
  <w:num w:numId="17">
    <w:abstractNumId w:val="6"/>
  </w:num>
  <w:num w:numId="18">
    <w:abstractNumId w:val="1"/>
  </w:num>
  <w:num w:numId="19">
    <w:abstractNumId w:val="0"/>
  </w:num>
  <w:num w:numId="20">
    <w:abstractNumId w:val="12"/>
  </w:num>
  <w:num w:numId="2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370C8"/>
    <w:rsid w:val="00042B2A"/>
    <w:rsid w:val="00052747"/>
    <w:rsid w:val="00054FD3"/>
    <w:rsid w:val="000577BB"/>
    <w:rsid w:val="000A766D"/>
    <w:rsid w:val="000B1139"/>
    <w:rsid w:val="000C11AB"/>
    <w:rsid w:val="000C3617"/>
    <w:rsid w:val="00114D3D"/>
    <w:rsid w:val="001371DC"/>
    <w:rsid w:val="00137DAA"/>
    <w:rsid w:val="00174671"/>
    <w:rsid w:val="001A7E48"/>
    <w:rsid w:val="001B198C"/>
    <w:rsid w:val="001D69B4"/>
    <w:rsid w:val="001E526B"/>
    <w:rsid w:val="00202281"/>
    <w:rsid w:val="00202662"/>
    <w:rsid w:val="00206711"/>
    <w:rsid w:val="002069FC"/>
    <w:rsid w:val="00212DA1"/>
    <w:rsid w:val="002226AC"/>
    <w:rsid w:val="00227469"/>
    <w:rsid w:val="00237E26"/>
    <w:rsid w:val="00270959"/>
    <w:rsid w:val="00277088"/>
    <w:rsid w:val="00282F27"/>
    <w:rsid w:val="00283D74"/>
    <w:rsid w:val="00291BC3"/>
    <w:rsid w:val="002A234D"/>
    <w:rsid w:val="00303DB9"/>
    <w:rsid w:val="00305428"/>
    <w:rsid w:val="00324AEE"/>
    <w:rsid w:val="00344AB8"/>
    <w:rsid w:val="003940E0"/>
    <w:rsid w:val="003D4F96"/>
    <w:rsid w:val="003D6757"/>
    <w:rsid w:val="003F5E9E"/>
    <w:rsid w:val="00406352"/>
    <w:rsid w:val="0040770E"/>
    <w:rsid w:val="00412327"/>
    <w:rsid w:val="00412A71"/>
    <w:rsid w:val="00421C83"/>
    <w:rsid w:val="00431E78"/>
    <w:rsid w:val="0043431B"/>
    <w:rsid w:val="0043689E"/>
    <w:rsid w:val="00444EB9"/>
    <w:rsid w:val="00485DB0"/>
    <w:rsid w:val="004976AB"/>
    <w:rsid w:val="004A09C6"/>
    <w:rsid w:val="004A4666"/>
    <w:rsid w:val="004B1C20"/>
    <w:rsid w:val="004B5CAB"/>
    <w:rsid w:val="004C19B9"/>
    <w:rsid w:val="004C3AE6"/>
    <w:rsid w:val="004D15F2"/>
    <w:rsid w:val="004D1BC9"/>
    <w:rsid w:val="004E1599"/>
    <w:rsid w:val="004E37E2"/>
    <w:rsid w:val="0050369F"/>
    <w:rsid w:val="005100B6"/>
    <w:rsid w:val="00511CEB"/>
    <w:rsid w:val="00513C24"/>
    <w:rsid w:val="00540C28"/>
    <w:rsid w:val="0055472E"/>
    <w:rsid w:val="00576DCB"/>
    <w:rsid w:val="005B50AF"/>
    <w:rsid w:val="005C7742"/>
    <w:rsid w:val="00602B81"/>
    <w:rsid w:val="00607422"/>
    <w:rsid w:val="0060768B"/>
    <w:rsid w:val="0061206A"/>
    <w:rsid w:val="006147FF"/>
    <w:rsid w:val="00627007"/>
    <w:rsid w:val="006646A8"/>
    <w:rsid w:val="00671D26"/>
    <w:rsid w:val="0067236B"/>
    <w:rsid w:val="00674723"/>
    <w:rsid w:val="00690FD7"/>
    <w:rsid w:val="00695E87"/>
    <w:rsid w:val="006E488E"/>
    <w:rsid w:val="006E63AB"/>
    <w:rsid w:val="006F2559"/>
    <w:rsid w:val="00701409"/>
    <w:rsid w:val="00702937"/>
    <w:rsid w:val="00714C05"/>
    <w:rsid w:val="0073265E"/>
    <w:rsid w:val="00732F09"/>
    <w:rsid w:val="00750A93"/>
    <w:rsid w:val="00766903"/>
    <w:rsid w:val="0077149B"/>
    <w:rsid w:val="00772BC2"/>
    <w:rsid w:val="007B6BF6"/>
    <w:rsid w:val="007B7CBE"/>
    <w:rsid w:val="007D301C"/>
    <w:rsid w:val="007E23E1"/>
    <w:rsid w:val="007F6DFF"/>
    <w:rsid w:val="0080218A"/>
    <w:rsid w:val="00811DAC"/>
    <w:rsid w:val="008155BF"/>
    <w:rsid w:val="00842CAF"/>
    <w:rsid w:val="00874C2A"/>
    <w:rsid w:val="00881182"/>
    <w:rsid w:val="008A26A0"/>
    <w:rsid w:val="008D195A"/>
    <w:rsid w:val="008E0DBF"/>
    <w:rsid w:val="008E1A64"/>
    <w:rsid w:val="008F6C8D"/>
    <w:rsid w:val="008F731B"/>
    <w:rsid w:val="0091395E"/>
    <w:rsid w:val="009143A4"/>
    <w:rsid w:val="00915864"/>
    <w:rsid w:val="0093051B"/>
    <w:rsid w:val="00940F9D"/>
    <w:rsid w:val="00941A8D"/>
    <w:rsid w:val="00943368"/>
    <w:rsid w:val="009463AE"/>
    <w:rsid w:val="009672EB"/>
    <w:rsid w:val="00976A3B"/>
    <w:rsid w:val="009930BB"/>
    <w:rsid w:val="009B7CDE"/>
    <w:rsid w:val="009C2237"/>
    <w:rsid w:val="009C55D2"/>
    <w:rsid w:val="009C5C64"/>
    <w:rsid w:val="00A205FB"/>
    <w:rsid w:val="00A25091"/>
    <w:rsid w:val="00A31801"/>
    <w:rsid w:val="00A56321"/>
    <w:rsid w:val="00A6358B"/>
    <w:rsid w:val="00A70E0D"/>
    <w:rsid w:val="00A80A17"/>
    <w:rsid w:val="00A81149"/>
    <w:rsid w:val="00A8298C"/>
    <w:rsid w:val="00AA5EAB"/>
    <w:rsid w:val="00AB5CB5"/>
    <w:rsid w:val="00AF2BFD"/>
    <w:rsid w:val="00B100B1"/>
    <w:rsid w:val="00B10D9D"/>
    <w:rsid w:val="00B16864"/>
    <w:rsid w:val="00B17580"/>
    <w:rsid w:val="00B23E7B"/>
    <w:rsid w:val="00B303AA"/>
    <w:rsid w:val="00B50BDE"/>
    <w:rsid w:val="00B50F29"/>
    <w:rsid w:val="00B62934"/>
    <w:rsid w:val="00BA5F3C"/>
    <w:rsid w:val="00BB1BE6"/>
    <w:rsid w:val="00BD41A9"/>
    <w:rsid w:val="00BE6FF3"/>
    <w:rsid w:val="00BF6FAB"/>
    <w:rsid w:val="00C172C5"/>
    <w:rsid w:val="00C32F4C"/>
    <w:rsid w:val="00C35602"/>
    <w:rsid w:val="00C409DB"/>
    <w:rsid w:val="00C55590"/>
    <w:rsid w:val="00C861B7"/>
    <w:rsid w:val="00CA221A"/>
    <w:rsid w:val="00CC47F5"/>
    <w:rsid w:val="00CE06EB"/>
    <w:rsid w:val="00D012A2"/>
    <w:rsid w:val="00D030D2"/>
    <w:rsid w:val="00D07914"/>
    <w:rsid w:val="00D14D9B"/>
    <w:rsid w:val="00D158C4"/>
    <w:rsid w:val="00D20C19"/>
    <w:rsid w:val="00D3404F"/>
    <w:rsid w:val="00D3699F"/>
    <w:rsid w:val="00D44BD4"/>
    <w:rsid w:val="00D67601"/>
    <w:rsid w:val="00D76A6D"/>
    <w:rsid w:val="00D877D6"/>
    <w:rsid w:val="00D93B82"/>
    <w:rsid w:val="00D97778"/>
    <w:rsid w:val="00DB0E2B"/>
    <w:rsid w:val="00DC7360"/>
    <w:rsid w:val="00DF3361"/>
    <w:rsid w:val="00E00CAB"/>
    <w:rsid w:val="00E0516E"/>
    <w:rsid w:val="00E23817"/>
    <w:rsid w:val="00E36F83"/>
    <w:rsid w:val="00E40B63"/>
    <w:rsid w:val="00E80B11"/>
    <w:rsid w:val="00E85523"/>
    <w:rsid w:val="00E93D35"/>
    <w:rsid w:val="00EA3150"/>
    <w:rsid w:val="00EB31BB"/>
    <w:rsid w:val="00EE7DC4"/>
    <w:rsid w:val="00F30572"/>
    <w:rsid w:val="00F3295D"/>
    <w:rsid w:val="00F33553"/>
    <w:rsid w:val="00F444E5"/>
    <w:rsid w:val="00F63357"/>
    <w:rsid w:val="00F76D2A"/>
    <w:rsid w:val="00FA1385"/>
    <w:rsid w:val="00FA2E4F"/>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semiHidden/>
    <w:unhideWhenUsed/>
    <w:rsid w:val="00F63357"/>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DF33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684017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du.gov.mb.ca/k12/mylearning" TargetMode="Externa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E7F79-1105-4978-BB8B-64CC79C098F4}">
  <ds:schemaRefs>
    <ds:schemaRef ds:uri="http://schemas.microsoft.com/office/2006/metadata/properties"/>
    <ds:schemaRef ds:uri="aa362291-255e-4528-aa4c-42bcbf348d9f"/>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7</cp:revision>
  <cp:lastPrinted>2020-12-11T19:20:00Z</cp:lastPrinted>
  <dcterms:created xsi:type="dcterms:W3CDTF">2020-12-20T16:05:00Z</dcterms:created>
  <dcterms:modified xsi:type="dcterms:W3CDTF">2020-12-21T01:46:00Z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